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811C53"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AA86BE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E97F8E">
              <w:rPr>
                <w:rFonts w:ascii="ＭＳ 明朝" w:eastAsia="ＭＳ 明朝" w:hAnsi="ＭＳ 明朝" w:cs="ＭＳ 明朝" w:hint="eastAsia"/>
                <w:spacing w:val="6"/>
                <w:kern w:val="0"/>
                <w:szCs w:val="21"/>
              </w:rPr>
              <w:t xml:space="preserve">　2025年　8月　</w:t>
            </w:r>
            <w:r w:rsidR="00530ED8">
              <w:rPr>
                <w:rFonts w:ascii="ＭＳ 明朝" w:eastAsia="ＭＳ 明朝" w:hAnsi="ＭＳ 明朝" w:cs="ＭＳ 明朝" w:hint="eastAsia"/>
                <w:spacing w:val="6"/>
                <w:kern w:val="0"/>
                <w:szCs w:val="21"/>
              </w:rPr>
              <w:t>1</w:t>
            </w:r>
            <w:r w:rsidR="007B47BA">
              <w:rPr>
                <w:rFonts w:ascii="ＭＳ 明朝" w:eastAsia="ＭＳ 明朝" w:hAnsi="ＭＳ 明朝" w:cs="ＭＳ 明朝"/>
                <w:spacing w:val="6"/>
                <w:kern w:val="0"/>
                <w:szCs w:val="21"/>
              </w:rPr>
              <w:t>8</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75A57C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97F8E">
              <w:rPr>
                <w:rFonts w:ascii="ＭＳ 明朝" w:eastAsia="ＭＳ 明朝" w:hAnsi="ＭＳ 明朝" w:hint="eastAsia"/>
                <w:spacing w:val="6"/>
                <w:kern w:val="0"/>
                <w:szCs w:val="21"/>
              </w:rPr>
              <w:t>よこはまごむかぶしきがいしゃ</w:t>
            </w:r>
          </w:p>
          <w:p w14:paraId="64D282AF" w14:textId="4EE9F3B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E97F8E">
              <w:rPr>
                <w:rFonts w:ascii="ＭＳ 明朝" w:eastAsia="ＭＳ 明朝" w:hAnsi="ＭＳ 明朝" w:cs="ＭＳ 明朝" w:hint="eastAsia"/>
                <w:spacing w:val="6"/>
                <w:kern w:val="0"/>
                <w:szCs w:val="21"/>
              </w:rPr>
              <w:t>横浜ゴム株式会社</w:t>
            </w:r>
            <w:r w:rsidRPr="00BB0E49">
              <w:rPr>
                <w:rFonts w:ascii="ＭＳ 明朝" w:eastAsia="ＭＳ 明朝" w:hAnsi="ＭＳ 明朝" w:cs="ＭＳ 明朝" w:hint="eastAsia"/>
                <w:spacing w:val="6"/>
                <w:kern w:val="0"/>
                <w:szCs w:val="21"/>
              </w:rPr>
              <w:t xml:space="preserve"> </w:t>
            </w:r>
          </w:p>
          <w:p w14:paraId="34124452" w14:textId="7447DE6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E97F8E">
              <w:rPr>
                <w:rFonts w:ascii="ＭＳ 明朝" w:eastAsia="ＭＳ 明朝" w:hAnsi="ＭＳ 明朝" w:hint="eastAsia"/>
                <w:spacing w:val="6"/>
                <w:kern w:val="0"/>
                <w:szCs w:val="21"/>
              </w:rPr>
              <w:t>やまいし　まさたか</w:t>
            </w:r>
          </w:p>
          <w:p w14:paraId="3BD3CFD6" w14:textId="49798A59"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E97F8E" w:rsidRPr="00520D59">
              <w:rPr>
                <w:rFonts w:ascii="ＭＳ 明朝" w:eastAsia="ＭＳ 明朝" w:hAnsi="ＭＳ 明朝" w:hint="eastAsia"/>
                <w:spacing w:val="6"/>
                <w:kern w:val="0"/>
                <w:szCs w:val="21"/>
              </w:rPr>
              <w:t>山石　昌孝</w:t>
            </w:r>
          </w:p>
          <w:p w14:paraId="064686B7" w14:textId="6714AAA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E2695D">
              <w:rPr>
                <w:rFonts w:ascii="ＭＳ 明朝" w:eastAsia="ＭＳ 明朝" w:hAnsi="ＭＳ 明朝" w:cs="ＭＳ 明朝" w:hint="eastAsia"/>
                <w:spacing w:val="588"/>
                <w:kern w:val="0"/>
                <w:szCs w:val="21"/>
                <w:fitText w:val="1596" w:id="-1130515968"/>
              </w:rPr>
              <w:t>住</w:t>
            </w:r>
            <w:r w:rsidRPr="00E2695D">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97F8E" w:rsidRPr="00520D59">
              <w:rPr>
                <w:rFonts w:ascii="ＭＳ 明朝" w:eastAsia="ＭＳ 明朝" w:hAnsi="ＭＳ 明朝" w:cs="ＭＳ 明朝" w:hint="eastAsia"/>
                <w:spacing w:val="6"/>
                <w:kern w:val="0"/>
                <w:szCs w:val="21"/>
              </w:rPr>
              <w:t>254-8601</w:t>
            </w:r>
          </w:p>
          <w:p w14:paraId="5AAAC0FE" w14:textId="04CAD7A9" w:rsidR="00971AB3" w:rsidRPr="00BB0E49" w:rsidRDefault="00E97F8E">
            <w:pPr>
              <w:spacing w:afterLines="50" w:after="120" w:line="260" w:lineRule="exact"/>
              <w:ind w:leftChars="1261" w:left="2699"/>
              <w:rPr>
                <w:rFonts w:ascii="ＭＳ 明朝" w:eastAsia="ＭＳ 明朝" w:hAnsi="ＭＳ 明朝"/>
                <w:spacing w:val="14"/>
                <w:kern w:val="0"/>
                <w:szCs w:val="21"/>
              </w:rPr>
            </w:pPr>
            <w:r w:rsidRPr="00520D59">
              <w:rPr>
                <w:rFonts w:ascii="ＭＳ 明朝" w:eastAsia="ＭＳ 明朝" w:hAnsi="ＭＳ 明朝" w:cs="ＭＳ 明朝" w:hint="eastAsia"/>
                <w:spacing w:val="6"/>
                <w:kern w:val="0"/>
                <w:szCs w:val="21"/>
              </w:rPr>
              <w:t>神奈川県平塚市追分2番1号</w:t>
            </w:r>
          </w:p>
          <w:p w14:paraId="63BAB80C" w14:textId="4729412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E97F8E" w:rsidRPr="00111FCA">
              <w:rPr>
                <w:rFonts w:ascii="ＭＳ 明朝" w:eastAsia="ＭＳ 明朝" w:hAnsi="ＭＳ 明朝" w:cs="ＭＳ 明朝"/>
                <w:spacing w:val="6"/>
                <w:kern w:val="0"/>
                <w:szCs w:val="21"/>
              </w:rPr>
              <w:t>4010401030574</w:t>
            </w:r>
          </w:p>
          <w:p w14:paraId="6F68B498" w14:textId="3A4BA35B" w:rsidR="00971AB3" w:rsidRPr="00BB0E49" w:rsidRDefault="00981C74">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3D5C5D32" wp14:editId="610E7370">
                      <wp:simplePos x="0" y="0"/>
                      <wp:positionH relativeFrom="column">
                        <wp:posOffset>899160</wp:posOffset>
                      </wp:positionH>
                      <wp:positionV relativeFrom="paragraph">
                        <wp:posOffset>118745</wp:posOffset>
                      </wp:positionV>
                      <wp:extent cx="754380" cy="274320"/>
                      <wp:effectExtent l="0" t="0" r="0" b="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380" cy="27432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C2FAA1" id="Oval 3" o:spid="_x0000_s1026" style="position:absolute;left:0;text-align:left;margin-left:70.8pt;margin-top:9.35pt;width:59.4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w:t>
            </w:r>
            <w:r w:rsidR="00530ED8" w:rsidRPr="00BB0E49">
              <w:rPr>
                <w:rFonts w:ascii="ＭＳ 明朝" w:eastAsia="ＭＳ 明朝" w:hAnsi="ＭＳ 明朝" w:cs="ＭＳ 明朝" w:hint="eastAsia"/>
                <w:spacing w:val="6"/>
                <w:kern w:val="0"/>
                <w:szCs w:val="21"/>
              </w:rPr>
              <w:t>情報処理の促進に関する法律第</w:t>
            </w:r>
            <w:r w:rsidR="00530ED8">
              <w:rPr>
                <w:rFonts w:ascii="ＭＳ 明朝" w:eastAsia="ＭＳ 明朝" w:hAnsi="ＭＳ 明朝" w:cs="ＭＳ 明朝" w:hint="eastAsia"/>
                <w:spacing w:val="6"/>
                <w:kern w:val="0"/>
                <w:szCs w:val="21"/>
              </w:rPr>
              <w:t>２８</w:t>
            </w:r>
            <w:r w:rsidR="00530ED8" w:rsidRPr="00BB0E49">
              <w:rPr>
                <w:rFonts w:ascii="ＭＳ 明朝" w:eastAsia="ＭＳ 明朝" w:hAnsi="ＭＳ 明朝" w:cs="ＭＳ 明朝" w:hint="eastAsia"/>
                <w:spacing w:val="6"/>
                <w:kern w:val="0"/>
                <w:szCs w:val="21"/>
              </w:rPr>
              <w:t>条に基づき、情報処理の促進に関する法律施行規則第４１条（①第１号、②第２号）に掲げる基</w:t>
            </w:r>
            <w:bookmarkStart w:id="0" w:name="_GoBack"/>
            <w:bookmarkEnd w:id="0"/>
            <w:r w:rsidR="00530ED8" w:rsidRPr="00BB0E49">
              <w:rPr>
                <w:rFonts w:ascii="ＭＳ 明朝" w:eastAsia="ＭＳ 明朝" w:hAnsi="ＭＳ 明朝" w:cs="ＭＳ 明朝" w:hint="eastAsia"/>
                <w:spacing w:val="6"/>
                <w:kern w:val="0"/>
                <w:szCs w:val="21"/>
              </w:rPr>
              <w:t>準による認定を受けたいので、下記のとおり申請します。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811C53"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811C53"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8D3EF47" w:rsidR="00971AB3" w:rsidRPr="008D135A" w:rsidRDefault="00B233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統合報告書2025</w:t>
                  </w:r>
                </w:p>
              </w:tc>
            </w:tr>
            <w:tr w:rsidR="00971AB3" w:rsidRPr="00811C53"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140E156E" w:rsidR="00971AB3" w:rsidRPr="008D135A" w:rsidRDefault="00B233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2025年　7月 31</w:t>
                  </w:r>
                  <w:r w:rsidR="00971AB3" w:rsidRPr="008D135A">
                    <w:rPr>
                      <w:rFonts w:ascii="ＭＳ 明朝" w:eastAsia="ＭＳ 明朝" w:hAnsi="ＭＳ 明朝" w:cs="ＭＳ 明朝" w:hint="eastAsia"/>
                      <w:spacing w:val="6"/>
                      <w:kern w:val="0"/>
                      <w:szCs w:val="21"/>
                    </w:rPr>
                    <w:t>日</w:t>
                  </w:r>
                </w:p>
              </w:tc>
            </w:tr>
            <w:tr w:rsidR="00971AB3" w:rsidRPr="00811C53"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2AD41E65" w:rsidR="00971AB3" w:rsidRPr="008D135A" w:rsidRDefault="00B233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公表方法：当社ホームページに掲載</w:t>
                  </w:r>
                </w:p>
                <w:p w14:paraId="63DFC3E2" w14:textId="01F75452" w:rsidR="00B23352" w:rsidRPr="008D135A" w:rsidRDefault="00B233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公表場所：</w:t>
                  </w:r>
                  <w:r w:rsidR="00AF12B0" w:rsidRPr="008D135A">
                    <w:rPr>
                      <w:rFonts w:ascii="ＭＳ 明朝" w:eastAsia="ＭＳ 明朝" w:hAnsi="ＭＳ 明朝" w:cs="ＭＳ 明朝"/>
                      <w:spacing w:val="6"/>
                      <w:kern w:val="0"/>
                      <w:szCs w:val="21"/>
                    </w:rPr>
                    <w:t>https://www.y-yokohama.com/sustainability/information/backnumber/pdf/2025/sustainability2025_a3.pdf</w:t>
                  </w:r>
                </w:p>
                <w:p w14:paraId="49760A2D" w14:textId="77777777" w:rsidR="0003378C" w:rsidRPr="008D135A" w:rsidRDefault="00B23352" w:rsidP="000337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記載ページ：</w:t>
                  </w:r>
                </w:p>
                <w:p w14:paraId="2F5483D4" w14:textId="621E2EB9" w:rsidR="00B23352" w:rsidRPr="008D135A" w:rsidRDefault="00D47D63" w:rsidP="0003378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D135A">
                    <w:rPr>
                      <w:rFonts w:ascii="ＭＳ 明朝" w:hAnsi="ＭＳ 明朝" w:cs="ＭＳ 明朝" w:hint="eastAsia"/>
                      <w:spacing w:val="6"/>
                      <w:kern w:val="0"/>
                      <w:szCs w:val="21"/>
                    </w:rPr>
                    <w:t>p</w:t>
                  </w:r>
                  <w:r w:rsidR="0003378C" w:rsidRPr="008D135A">
                    <w:rPr>
                      <w:rFonts w:ascii="ＭＳ 明朝" w:hAnsi="ＭＳ 明朝" w:cs="ＭＳ 明朝"/>
                      <w:spacing w:val="6"/>
                      <w:kern w:val="0"/>
                      <w:szCs w:val="21"/>
                    </w:rPr>
                    <w:t>.</w:t>
                  </w:r>
                  <w:r w:rsidRPr="008D135A">
                    <w:rPr>
                      <w:rFonts w:ascii="ＭＳ 明朝" w:hAnsi="ＭＳ 明朝" w:cs="ＭＳ 明朝"/>
                      <w:spacing w:val="6"/>
                      <w:kern w:val="0"/>
                      <w:szCs w:val="21"/>
                    </w:rPr>
                    <w:t>31-32</w:t>
                  </w:r>
                  <w:r w:rsidR="0003378C" w:rsidRPr="008D135A">
                    <w:rPr>
                      <w:rFonts w:ascii="ＭＳ 明朝" w:hAnsi="ＭＳ 明朝" w:cs="ＭＳ 明朝" w:hint="eastAsia"/>
                      <w:spacing w:val="6"/>
                      <w:kern w:val="0"/>
                      <w:szCs w:val="21"/>
                    </w:rPr>
                    <w:t>(価値創造プロセス)、</w:t>
                  </w:r>
                  <w:r w:rsidRPr="008D135A">
                    <w:rPr>
                      <w:rFonts w:ascii="ＭＳ 明朝" w:hAnsi="ＭＳ 明朝" w:cs="ＭＳ 明朝"/>
                      <w:spacing w:val="6"/>
                      <w:kern w:val="0"/>
                      <w:szCs w:val="21"/>
                    </w:rPr>
                    <w:t>p</w:t>
                  </w:r>
                  <w:r w:rsidR="0003378C" w:rsidRPr="008D135A">
                    <w:rPr>
                      <w:rFonts w:ascii="ＭＳ 明朝" w:hAnsi="ＭＳ 明朝" w:cs="ＭＳ 明朝"/>
                      <w:spacing w:val="6"/>
                      <w:kern w:val="0"/>
                      <w:szCs w:val="21"/>
                    </w:rPr>
                    <w:t>.</w:t>
                  </w:r>
                  <w:r w:rsidRPr="008D135A">
                    <w:rPr>
                      <w:rFonts w:ascii="ＭＳ 明朝" w:hAnsi="ＭＳ 明朝" w:cs="ＭＳ 明朝" w:hint="eastAsia"/>
                      <w:spacing w:val="6"/>
                      <w:kern w:val="0"/>
                      <w:szCs w:val="21"/>
                    </w:rPr>
                    <w:t>29</w:t>
                  </w:r>
                  <w:r w:rsidR="0003378C" w:rsidRPr="008D135A">
                    <w:rPr>
                      <w:rFonts w:ascii="ＭＳ 明朝" w:hAnsi="ＭＳ 明朝" w:cs="ＭＳ 明朝" w:hint="eastAsia"/>
                      <w:spacing w:val="6"/>
                      <w:kern w:val="0"/>
                      <w:szCs w:val="21"/>
                    </w:rPr>
                    <w:t>(中期経営計画)</w:t>
                  </w:r>
                </w:p>
                <w:p w14:paraId="7B15C432" w14:textId="380EEDB1" w:rsidR="00B23352" w:rsidRPr="008D135A" w:rsidRDefault="0003378C" w:rsidP="0003378C">
                  <w:pPr>
                    <w:pStyle w:val="af"/>
                    <w:numPr>
                      <w:ilvl w:val="0"/>
                      <w:numId w:val="22"/>
                    </w:numPr>
                    <w:suppressAutoHyphens/>
                    <w:kinsoku w:val="0"/>
                    <w:overflowPunct w:val="0"/>
                    <w:adjustRightInd w:val="0"/>
                    <w:spacing w:afterLines="50" w:after="120" w:line="238" w:lineRule="exact"/>
                    <w:ind w:leftChars="0"/>
                    <w:jc w:val="left"/>
                    <w:textAlignment w:val="center"/>
                    <w:rPr>
                      <w:rFonts w:ascii="ＭＳ 明朝" w:hAnsi="ＭＳ 明朝"/>
                    </w:rPr>
                  </w:pPr>
                  <w:r w:rsidRPr="008D135A">
                    <w:rPr>
                      <w:rFonts w:ascii="ＭＳ 明朝" w:hAnsi="ＭＳ 明朝" w:cs="ＭＳ 明朝"/>
                      <w:spacing w:val="6"/>
                      <w:kern w:val="0"/>
                      <w:szCs w:val="21"/>
                    </w:rPr>
                    <w:t>p.</w:t>
                  </w:r>
                  <w:r w:rsidRPr="008D135A">
                    <w:rPr>
                      <w:rFonts w:ascii="ＭＳ 明朝" w:hAnsi="ＭＳ 明朝" w:cs="ＭＳ 明朝" w:hint="eastAsia"/>
                      <w:spacing w:val="6"/>
                      <w:kern w:val="0"/>
                      <w:szCs w:val="21"/>
                    </w:rPr>
                    <w:t>29</w:t>
                  </w:r>
                  <w:r w:rsidRPr="008D135A">
                    <w:rPr>
                      <w:rFonts w:ascii="ＭＳ 明朝" w:hAnsi="ＭＳ 明朝" w:cs="ＭＳ 明朝"/>
                      <w:spacing w:val="6"/>
                      <w:kern w:val="0"/>
                      <w:szCs w:val="21"/>
                    </w:rPr>
                    <w:t>-30</w:t>
                  </w:r>
                  <w:r w:rsidRPr="008D135A">
                    <w:rPr>
                      <w:rFonts w:ascii="ＭＳ 明朝" w:hAnsi="ＭＳ 明朝" w:cs="ＭＳ 明朝" w:hint="eastAsia"/>
                      <w:spacing w:val="6"/>
                      <w:kern w:val="0"/>
                      <w:szCs w:val="21"/>
                    </w:rPr>
                    <w:t>(中期経営計画)、</w:t>
                  </w:r>
                  <w:r w:rsidR="00D47D63" w:rsidRPr="008D135A">
                    <w:rPr>
                      <w:rFonts w:ascii="ＭＳ 明朝" w:hAnsi="ＭＳ 明朝"/>
                    </w:rPr>
                    <w:t>p</w:t>
                  </w:r>
                  <w:r w:rsidR="00B60900">
                    <w:rPr>
                      <w:rFonts w:ascii="ＭＳ 明朝" w:hAnsi="ＭＳ 明朝"/>
                    </w:rPr>
                    <w:t>.</w:t>
                  </w:r>
                  <w:r w:rsidR="00D47D63" w:rsidRPr="008D135A">
                    <w:rPr>
                      <w:rFonts w:ascii="ＭＳ 明朝" w:hAnsi="ＭＳ 明朝"/>
                    </w:rPr>
                    <w:t>47</w:t>
                  </w:r>
                  <w:r w:rsidRPr="008D135A">
                    <w:rPr>
                      <w:rFonts w:ascii="ＭＳ 明朝" w:hAnsi="ＭＳ 明朝" w:hint="eastAsia"/>
                    </w:rPr>
                    <w:t>(DX戦略)</w:t>
                  </w:r>
                </w:p>
              </w:tc>
            </w:tr>
            <w:tr w:rsidR="00971AB3" w:rsidRPr="00811C53"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EBF62BE" w14:textId="569028CD" w:rsidR="001B3817" w:rsidRPr="008D135A" w:rsidRDefault="001B3817" w:rsidP="0003378C">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D135A">
                    <w:rPr>
                      <w:rFonts w:ascii="ＭＳ 明朝" w:hAnsi="ＭＳ 明朝" w:cs="ＭＳ 明朝" w:hint="eastAsia"/>
                      <w:spacing w:val="6"/>
                      <w:kern w:val="0"/>
                      <w:szCs w:val="21"/>
                    </w:rPr>
                    <w:t>経営ビジョン</w:t>
                  </w:r>
                </w:p>
                <w:p w14:paraId="6E3BA380" w14:textId="5C528470" w:rsidR="006473C5" w:rsidRPr="008D135A" w:rsidRDefault="0062519C" w:rsidP="006473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Segoe UI"/>
                    </w:rPr>
                    <w:t>当社の企業理念は「心と技術をこめたモノづくりにより、幸せと豊かさに貢献します」であり、目指すべき姿として「挑戦と先駆けによって新たな感動を創造し続け、次なる100年に向けて時代と共に走り続ける企業」を掲げています。</w:t>
                  </w:r>
                  <w:r w:rsidR="006473C5" w:rsidRPr="008D135A">
                    <w:rPr>
                      <w:rFonts w:ascii="ＭＳ 明朝" w:eastAsia="ＭＳ 明朝" w:hAnsi="ＭＳ 明朝" w:cs="ＭＳ 明朝" w:hint="eastAsia"/>
                      <w:spacing w:val="6"/>
                      <w:kern w:val="0"/>
                      <w:szCs w:val="21"/>
                    </w:rPr>
                    <w:t>中期経営計画「YX2026」においては、「深化（既存事業の強化）と探索（新規事業の創出）」による変革を推進し、社会に貢献していきます。</w:t>
                  </w:r>
                </w:p>
                <w:p w14:paraId="6EFC5A63" w14:textId="77777777" w:rsidR="0003378C" w:rsidRPr="008D135A" w:rsidRDefault="0003378C" w:rsidP="001B3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AD4355" w14:textId="657FB2D4" w:rsidR="001B3817" w:rsidRPr="008D135A" w:rsidRDefault="001B3817" w:rsidP="001B3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②ビジネスモデルの方向性</w:t>
                  </w:r>
                </w:p>
                <w:p w14:paraId="119AA22D" w14:textId="1CB5391D"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中期経営計画「YX2026」では各事業領域において以下を重点戦略として宣言しています。</w:t>
                  </w:r>
                </w:p>
                <w:p w14:paraId="2EE5E53D"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・タイヤ消費財戦略</w:t>
                  </w:r>
                </w:p>
                <w:p w14:paraId="44982003"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 xml:space="preserve">　「1年工場」への挑戦、高付加価値商品比率の一層の強化</w:t>
                  </w:r>
                </w:p>
                <w:p w14:paraId="1B10FE8A"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lastRenderedPageBreak/>
                    <w:t>・タイヤ生産財戦略</w:t>
                  </w:r>
                </w:p>
                <w:p w14:paraId="7601B9BD"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 xml:space="preserve">　OHT事業:市場地位の向上と業容の拡大</w:t>
                  </w:r>
                </w:p>
                <w:p w14:paraId="3B3F7E0C"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 xml:space="preserve">　TBR事業:適正な価格が維持された国 ･地域での販売強化</w:t>
                  </w:r>
                </w:p>
                <w:p w14:paraId="0DD36BE7"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・MB事業戦略</w:t>
                  </w:r>
                </w:p>
                <w:p w14:paraId="02DF32B8"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 xml:space="preserve">　前中期経営計画で整備した経営基盤を土台に成長戦略にシフト</w:t>
                  </w:r>
                </w:p>
                <w:p w14:paraId="47A9805B"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・技術・生産戦略</w:t>
                  </w:r>
                </w:p>
                <w:p w14:paraId="4CADEFC9"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 xml:space="preserve">　タイヤ開発スピードアップ、「1年工場への挑戦」、次世代プレミアムカー、抜本的製造コストダウン</w:t>
                  </w:r>
                </w:p>
                <w:p w14:paraId="47D4E2DD"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・サステナビリティ戦略</w:t>
                  </w:r>
                </w:p>
                <w:p w14:paraId="4D1000E4"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 xml:space="preserve">　収益と脱炭素・循環型社会貢献の両立</w:t>
                  </w:r>
                </w:p>
                <w:p w14:paraId="79FF050A" w14:textId="77777777" w:rsidR="0003378C"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66D45714" w14:textId="6F5CCF78" w:rsidR="00971AB3" w:rsidRPr="008D135A" w:rsidRDefault="0003378C" w:rsidP="000337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hint="eastAsia"/>
                    </w:rPr>
                    <w:t>DX戦略はYX2026「深化×探索」の推進において重要な役割を担っています。変化する社会情勢に対応するためバリューチェーン全体から得られるデータを活用し、顧客価値向上・持続的なプロセス革新・企業風土改革を推進することで競争力の強化と持続的な企業価値の向上を図ります。</w:t>
                  </w:r>
                </w:p>
              </w:tc>
            </w:tr>
            <w:tr w:rsidR="00971AB3" w:rsidRPr="00811C53"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F44AC68" w:rsidR="00971AB3" w:rsidRPr="00907648" w:rsidRDefault="00DF06E2" w:rsidP="00CC3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Arial"/>
                      <w:color w:val="000000"/>
                      <w:shd w:val="clear" w:color="auto" w:fill="FFFFFF"/>
                    </w:rPr>
                    <w:t>取締役メンバーの確認、代表取締役会長、代表取締役社長の承認を経て、取締役会にて発行を報告</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3C0D" w:rsidRPr="00811C53" w14:paraId="6C26AD61" w14:textId="77777777" w:rsidTr="00C76DE9">
              <w:trPr>
                <w:trHeight w:val="707"/>
              </w:trPr>
              <w:tc>
                <w:tcPr>
                  <w:tcW w:w="2600" w:type="dxa"/>
                  <w:shd w:val="clear" w:color="auto" w:fill="auto"/>
                </w:tcPr>
                <w:p w14:paraId="41FBA126"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30BCE615" w:rsidR="00CC3C0D" w:rsidRPr="00BB0E49" w:rsidRDefault="00CC3C0D" w:rsidP="00CC3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統合報告書2025</w:t>
                  </w:r>
                </w:p>
              </w:tc>
            </w:tr>
            <w:tr w:rsidR="00CC3C0D" w:rsidRPr="00811C53" w14:paraId="44A7341F" w14:textId="77777777" w:rsidTr="00C76DE9">
              <w:trPr>
                <w:trHeight w:val="697"/>
              </w:trPr>
              <w:tc>
                <w:tcPr>
                  <w:tcW w:w="2600" w:type="dxa"/>
                  <w:shd w:val="clear" w:color="auto" w:fill="auto"/>
                </w:tcPr>
                <w:p w14:paraId="22D64AFD"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4993E40" w:rsidR="00CC3C0D" w:rsidRPr="00BB0E49" w:rsidRDefault="00CC3C0D" w:rsidP="00CC3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7月 31</w:t>
                  </w:r>
                  <w:r w:rsidRPr="00BB0E49">
                    <w:rPr>
                      <w:rFonts w:ascii="ＭＳ 明朝" w:eastAsia="ＭＳ 明朝" w:hAnsi="ＭＳ 明朝" w:cs="ＭＳ 明朝" w:hint="eastAsia"/>
                      <w:spacing w:val="6"/>
                      <w:kern w:val="0"/>
                      <w:szCs w:val="21"/>
                    </w:rPr>
                    <w:t>日</w:t>
                  </w:r>
                </w:p>
              </w:tc>
            </w:tr>
            <w:tr w:rsidR="00CC3C0D" w:rsidRPr="00811C53" w14:paraId="5F66330D" w14:textId="77777777" w:rsidTr="00C76DE9">
              <w:trPr>
                <w:trHeight w:val="707"/>
              </w:trPr>
              <w:tc>
                <w:tcPr>
                  <w:tcW w:w="2600" w:type="dxa"/>
                  <w:shd w:val="clear" w:color="auto" w:fill="auto"/>
                </w:tcPr>
                <w:p w14:paraId="5D8771DC"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2BEB17C" w14:textId="77777777" w:rsidR="001B3817" w:rsidRPr="008D135A" w:rsidRDefault="001B3817" w:rsidP="001B3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公表方法：当社ホームページに掲載</w:t>
                  </w:r>
                </w:p>
                <w:p w14:paraId="08ABA45D" w14:textId="1944E056" w:rsidR="001B3817" w:rsidRPr="008D135A" w:rsidRDefault="001B3817" w:rsidP="001B3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公表場所：</w:t>
                  </w:r>
                  <w:r w:rsidR="00AF12B0" w:rsidRPr="008D135A">
                    <w:rPr>
                      <w:rFonts w:ascii="ＭＳ 明朝" w:eastAsia="ＭＳ 明朝" w:hAnsi="ＭＳ 明朝" w:cs="ＭＳ 明朝"/>
                      <w:spacing w:val="6"/>
                      <w:kern w:val="0"/>
                      <w:szCs w:val="21"/>
                    </w:rPr>
                    <w:t>https://www.y-yokohama.com/sustainability/information/backnumber/pdf/2025/sustainability2025_a3.pdf</w:t>
                  </w:r>
                </w:p>
                <w:p w14:paraId="3BCD2DBF" w14:textId="77777777" w:rsidR="001B3817" w:rsidRPr="008D135A" w:rsidRDefault="001B3817" w:rsidP="001B38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記載ページ：</w:t>
                  </w:r>
                </w:p>
                <w:p w14:paraId="4960C770" w14:textId="5EBCCCC1" w:rsidR="001B3817" w:rsidRPr="008D135A" w:rsidRDefault="002F424C" w:rsidP="001B3817">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p</w:t>
                  </w:r>
                  <w:r w:rsidR="00550E49" w:rsidRPr="008D135A">
                    <w:rPr>
                      <w:rFonts w:ascii="ＭＳ 明朝" w:eastAsia="ＭＳ 明朝" w:hAnsi="ＭＳ 明朝"/>
                    </w:rPr>
                    <w:t>.</w:t>
                  </w:r>
                  <w:r w:rsidRPr="008D135A">
                    <w:rPr>
                      <w:rFonts w:ascii="ＭＳ 明朝" w:eastAsia="ＭＳ 明朝" w:hAnsi="ＭＳ 明朝"/>
                    </w:rPr>
                    <w:t>49-50</w:t>
                  </w:r>
                  <w:r w:rsidR="00550E49" w:rsidRPr="008D135A">
                    <w:rPr>
                      <w:rFonts w:ascii="ＭＳ 明朝" w:eastAsia="ＭＳ 明朝" w:hAnsi="ＭＳ 明朝" w:hint="eastAsia"/>
                    </w:rPr>
                    <w:t>(資本別のステークホルダーとの価値共創)</w:t>
                  </w:r>
                </w:p>
                <w:p w14:paraId="6C138513" w14:textId="5FDF9602" w:rsidR="003658E8" w:rsidRPr="008D135A" w:rsidRDefault="003658E8" w:rsidP="00CC58AA">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rPr>
                    <w:t>p</w:t>
                  </w:r>
                  <w:r w:rsidR="00550E49" w:rsidRPr="008D135A">
                    <w:rPr>
                      <w:rFonts w:ascii="ＭＳ 明朝" w:eastAsia="ＭＳ 明朝" w:hAnsi="ＭＳ 明朝"/>
                    </w:rPr>
                    <w:t>.</w:t>
                  </w:r>
                  <w:r w:rsidRPr="008D135A">
                    <w:rPr>
                      <w:rFonts w:ascii="ＭＳ 明朝" w:eastAsia="ＭＳ 明朝" w:hAnsi="ＭＳ 明朝"/>
                    </w:rPr>
                    <w:t>47</w:t>
                  </w:r>
                  <w:r w:rsidR="007B47BA">
                    <w:rPr>
                      <w:rFonts w:ascii="ＭＳ 明朝" w:eastAsia="ＭＳ 明朝" w:hAnsi="ＭＳ 明朝"/>
                    </w:rPr>
                    <w:t>-48</w:t>
                  </w:r>
                  <w:r w:rsidR="00550E49" w:rsidRPr="008D135A">
                    <w:rPr>
                      <w:rFonts w:ascii="ＭＳ 明朝" w:eastAsia="ＭＳ 明朝" w:hAnsi="ＭＳ 明朝"/>
                    </w:rPr>
                    <w:t>(DX</w:t>
                  </w:r>
                  <w:r w:rsidR="00550E49" w:rsidRPr="008D135A">
                    <w:rPr>
                      <w:rFonts w:ascii="ＭＳ 明朝" w:eastAsia="ＭＳ 明朝" w:hAnsi="ＭＳ 明朝" w:hint="eastAsia"/>
                    </w:rPr>
                    <w:t>戦略</w:t>
                  </w:r>
                  <w:r w:rsidR="00550E49" w:rsidRPr="008D135A">
                    <w:rPr>
                      <w:rFonts w:ascii="ＭＳ 明朝" w:eastAsia="ＭＳ 明朝" w:hAnsi="ＭＳ 明朝"/>
                    </w:rPr>
                    <w:t>)</w:t>
                  </w:r>
                </w:p>
                <w:p w14:paraId="42E765AA" w14:textId="0FD7684B" w:rsidR="003658E8" w:rsidRPr="008D135A" w:rsidRDefault="001B3817" w:rsidP="003658E8">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rPr>
                    <w:t>p</w:t>
                  </w:r>
                  <w:r w:rsidR="00550E49" w:rsidRPr="008D135A">
                    <w:rPr>
                      <w:rFonts w:ascii="ＭＳ 明朝" w:eastAsia="ＭＳ 明朝" w:hAnsi="ＭＳ 明朝"/>
                    </w:rPr>
                    <w:t>.</w:t>
                  </w:r>
                  <w:r w:rsidRPr="008D135A">
                    <w:rPr>
                      <w:rFonts w:ascii="ＭＳ 明朝" w:eastAsia="ＭＳ 明朝" w:hAnsi="ＭＳ 明朝" w:hint="eastAsia"/>
                    </w:rPr>
                    <w:t>23-24</w:t>
                  </w:r>
                  <w:r w:rsidR="00550E49" w:rsidRPr="008D135A">
                    <w:rPr>
                      <w:rFonts w:ascii="ＭＳ 明朝" w:eastAsia="ＭＳ 明朝" w:hAnsi="ＭＳ 明朝"/>
                    </w:rPr>
                    <w:t>(</w:t>
                  </w:r>
                  <w:r w:rsidR="00550E49" w:rsidRPr="008D135A">
                    <w:rPr>
                      <w:rFonts w:ascii="ＭＳ 明朝" w:eastAsia="ＭＳ 明朝" w:hAnsi="ＭＳ 明朝" w:hint="eastAsia"/>
                    </w:rPr>
                    <w:t>技術・生産戦略</w:t>
                  </w:r>
                  <w:r w:rsidR="00550E49" w:rsidRPr="008D135A">
                    <w:rPr>
                      <w:rFonts w:ascii="ＭＳ 明朝" w:eastAsia="ＭＳ 明朝" w:hAnsi="ＭＳ 明朝"/>
                    </w:rPr>
                    <w:t>)</w:t>
                  </w:r>
                </w:p>
                <w:p w14:paraId="46948F32" w14:textId="75DEAF14" w:rsidR="003658E8" w:rsidRPr="008D135A" w:rsidRDefault="001B3817" w:rsidP="00CC58AA">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p</w:t>
                  </w:r>
                  <w:r w:rsidR="00550E49" w:rsidRPr="008D135A">
                    <w:rPr>
                      <w:rFonts w:ascii="ＭＳ 明朝" w:eastAsia="ＭＳ 明朝" w:hAnsi="ＭＳ 明朝"/>
                    </w:rPr>
                    <w:t>.</w:t>
                  </w:r>
                  <w:r w:rsidRPr="008D135A">
                    <w:rPr>
                      <w:rFonts w:ascii="ＭＳ 明朝" w:eastAsia="ＭＳ 明朝" w:hAnsi="ＭＳ 明朝"/>
                    </w:rPr>
                    <w:t>36</w:t>
                  </w:r>
                  <w:r w:rsidR="00550E49" w:rsidRPr="008D135A">
                    <w:rPr>
                      <w:rFonts w:ascii="ＭＳ 明朝" w:eastAsia="ＭＳ 明朝" w:hAnsi="ＭＳ 明朝"/>
                    </w:rPr>
                    <w:t xml:space="preserve">   (</w:t>
                  </w:r>
                  <w:r w:rsidR="00550E49" w:rsidRPr="008D135A">
                    <w:rPr>
                      <w:rFonts w:ascii="ＭＳ 明朝" w:eastAsia="ＭＳ 明朝" w:hAnsi="ＭＳ 明朝" w:hint="eastAsia"/>
                    </w:rPr>
                    <w:t>タイヤ生産財・OHT事業)</w:t>
                  </w:r>
                </w:p>
                <w:p w14:paraId="184FE5E3" w14:textId="5E694AF7" w:rsidR="00535115" w:rsidRPr="008D135A" w:rsidRDefault="008D6411" w:rsidP="00CC58AA">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p</w:t>
                  </w:r>
                  <w:r w:rsidR="00550E49" w:rsidRPr="008D135A">
                    <w:rPr>
                      <w:rFonts w:ascii="ＭＳ 明朝" w:eastAsia="ＭＳ 明朝" w:hAnsi="ＭＳ 明朝"/>
                    </w:rPr>
                    <w:t>.</w:t>
                  </w:r>
                  <w:r w:rsidRPr="008D135A">
                    <w:rPr>
                      <w:rFonts w:ascii="ＭＳ 明朝" w:eastAsia="ＭＳ 明朝" w:hAnsi="ＭＳ 明朝"/>
                    </w:rPr>
                    <w:t>3</w:t>
                  </w:r>
                  <w:r w:rsidRPr="008D135A">
                    <w:rPr>
                      <w:rFonts w:ascii="ＭＳ 明朝" w:eastAsia="ＭＳ 明朝" w:hAnsi="ＭＳ 明朝" w:hint="eastAsia"/>
                    </w:rPr>
                    <w:t>7</w:t>
                  </w:r>
                  <w:r w:rsidR="00FE52B0">
                    <w:rPr>
                      <w:rFonts w:ascii="ＭＳ 明朝" w:eastAsia="ＭＳ 明朝" w:hAnsi="ＭＳ 明朝"/>
                    </w:rPr>
                    <w:t xml:space="preserve">   </w:t>
                  </w:r>
                  <w:r w:rsidR="00550E49" w:rsidRPr="008D135A">
                    <w:rPr>
                      <w:rFonts w:ascii="ＭＳ 明朝" w:eastAsia="ＭＳ 明朝" w:hAnsi="ＭＳ 明朝"/>
                    </w:rPr>
                    <w:t>(</w:t>
                  </w:r>
                  <w:r w:rsidR="00550E49" w:rsidRPr="008D135A">
                    <w:rPr>
                      <w:rFonts w:ascii="ＭＳ 明朝" w:eastAsia="ＭＳ 明朝" w:hAnsi="ＭＳ 明朝" w:hint="eastAsia"/>
                    </w:rPr>
                    <w:t>タイヤ生産財・TBR事業</w:t>
                  </w:r>
                  <w:r w:rsidR="00550E49" w:rsidRPr="008D135A">
                    <w:rPr>
                      <w:rFonts w:ascii="ＭＳ 明朝" w:eastAsia="ＭＳ 明朝" w:hAnsi="ＭＳ 明朝"/>
                    </w:rPr>
                    <w:t>)</w:t>
                  </w:r>
                  <w:r w:rsidRPr="008D135A">
                    <w:rPr>
                      <w:rFonts w:ascii="ＭＳ 明朝" w:eastAsia="ＭＳ 明朝" w:hAnsi="ＭＳ 明朝"/>
                    </w:rPr>
                    <w:t xml:space="preserve"> </w:t>
                  </w:r>
                </w:p>
                <w:p w14:paraId="07E10AC1" w14:textId="1DC23B6C" w:rsidR="00DD6C86" w:rsidRPr="00DD6C86" w:rsidRDefault="001B3817" w:rsidP="00FD254D">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rPr>
                    <w:t>p</w:t>
                  </w:r>
                  <w:r w:rsidR="00550E49" w:rsidRPr="008D135A">
                    <w:rPr>
                      <w:rFonts w:ascii="ＭＳ 明朝" w:eastAsia="ＭＳ 明朝" w:hAnsi="ＭＳ 明朝"/>
                    </w:rPr>
                    <w:t>.</w:t>
                  </w:r>
                  <w:r w:rsidRPr="008D135A">
                    <w:rPr>
                      <w:rFonts w:ascii="ＭＳ 明朝" w:eastAsia="ＭＳ 明朝" w:hAnsi="ＭＳ 明朝"/>
                    </w:rPr>
                    <w:t>39</w:t>
                  </w:r>
                  <w:r w:rsidR="00550E49" w:rsidRPr="008D135A">
                    <w:rPr>
                      <w:rFonts w:ascii="ＭＳ 明朝" w:eastAsia="ＭＳ 明朝" w:hAnsi="ＭＳ 明朝"/>
                    </w:rPr>
                    <w:t xml:space="preserve">   (</w:t>
                  </w:r>
                  <w:r w:rsidR="00550E49" w:rsidRPr="008D135A">
                    <w:rPr>
                      <w:rFonts w:ascii="ＭＳ 明朝" w:eastAsia="ＭＳ 明朝" w:hAnsi="ＭＳ 明朝" w:hint="eastAsia"/>
                    </w:rPr>
                    <w:t>MB事業</w:t>
                  </w:r>
                  <w:r w:rsidR="00550E49" w:rsidRPr="008D135A">
                    <w:rPr>
                      <w:rFonts w:ascii="ＭＳ 明朝" w:eastAsia="ＭＳ 明朝" w:hAnsi="ＭＳ 明朝"/>
                    </w:rPr>
                    <w:t>)</w:t>
                  </w:r>
                </w:p>
              </w:tc>
            </w:tr>
            <w:tr w:rsidR="00CC3C0D" w:rsidRPr="00811C53" w14:paraId="47B34643" w14:textId="77777777" w:rsidTr="00C76DE9">
              <w:trPr>
                <w:trHeight w:val="353"/>
              </w:trPr>
              <w:tc>
                <w:tcPr>
                  <w:tcW w:w="2600" w:type="dxa"/>
                  <w:shd w:val="clear" w:color="auto" w:fill="auto"/>
                </w:tcPr>
                <w:p w14:paraId="6EC1689D"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2B0F78F" w14:textId="5B6C6180"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DX戦略の柱は、ビジネス戦略の推進、サステナビリティへの貢献、そしてIT基盤の強化の3つとしており、経営資本とそこから創出される強みを活かし、DXを活用したサービスによる顧客の利便性・効率性の向上を図っています。</w:t>
                  </w:r>
                </w:p>
                <w:p w14:paraId="67E562A2" w14:textId="1E32E7B3" w:rsidR="00A6162A" w:rsidRPr="00907648" w:rsidRDefault="00A6162A"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各事業領域において、データ活用の取り組みを公表しています。</w:t>
                  </w:r>
                </w:p>
                <w:p w14:paraId="688FAB9C" w14:textId="75E2837C" w:rsidR="00E2695D" w:rsidRPr="006F2A00"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■技術・生産戦略</w:t>
                  </w:r>
                </w:p>
                <w:p w14:paraId="4822D51A" w14:textId="548E0CD8"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 xml:space="preserve">　AI利活用構想「HAICoLab」フレームワークを活用したタイヤ開発スピードの向上</w:t>
                  </w:r>
                </w:p>
                <w:p w14:paraId="05CFDE77" w14:textId="77777777"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lastRenderedPageBreak/>
                    <w:t>■OHT事業</w:t>
                  </w:r>
                </w:p>
                <w:p w14:paraId="12963753" w14:textId="77777777"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 xml:space="preserve">　DXを活用したタイヤ管理ソリューションによるエンドユーザーの利便性と効率性の向上</w:t>
                  </w:r>
                </w:p>
                <w:p w14:paraId="7E109473" w14:textId="77777777"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■TBR事業</w:t>
                  </w:r>
                </w:p>
                <w:p w14:paraId="5D1C02E7" w14:textId="5F92F087"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 xml:space="preserve">　タイヤ点検データ等をクラウドデータベースで一元管理・分析</w:t>
                  </w:r>
                  <w:r w:rsidR="008539A7">
                    <w:rPr>
                      <w:rFonts w:ascii="ＭＳ 明朝" w:eastAsia="ＭＳ 明朝" w:hAnsi="ＭＳ 明朝" w:cs="ＭＳ 明朝" w:hint="eastAsia"/>
                      <w:spacing w:val="6"/>
                      <w:kern w:val="0"/>
                      <w:szCs w:val="21"/>
                    </w:rPr>
                    <w:t>すること</w:t>
                  </w:r>
                  <w:r w:rsidRPr="00907648">
                    <w:rPr>
                      <w:rFonts w:ascii="ＭＳ 明朝" w:eastAsia="ＭＳ 明朝" w:hAnsi="ＭＳ 明朝" w:cs="ＭＳ 明朝" w:hint="eastAsia"/>
                      <w:spacing w:val="6"/>
                      <w:kern w:val="0"/>
                      <w:szCs w:val="21"/>
                    </w:rPr>
                    <w:t>による最適なタイヤ運用</w:t>
                  </w:r>
                </w:p>
                <w:p w14:paraId="30FC2F62" w14:textId="77777777"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■MB事業</w:t>
                  </w:r>
                </w:p>
                <w:p w14:paraId="55B29A57" w14:textId="77777777"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 xml:space="preserve">　コンベヤベルトのセンシング技術の確立による最適な運用管理</w:t>
                  </w:r>
                </w:p>
                <w:p w14:paraId="09ED61DF" w14:textId="77777777" w:rsidR="002A0193"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3CDDDF66" w:rsidR="00CC3C0D" w:rsidRPr="00907648" w:rsidRDefault="002A0193" w:rsidP="002A01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これらのDX戦略を通じて、社会課題の解決に貢献するとともに、競争力を強化し持続的な成長を目指します。</w:t>
                  </w:r>
                  <w:r w:rsidRPr="00907648">
                    <w:rPr>
                      <w:rFonts w:ascii="ＭＳ 明朝" w:eastAsia="ＭＳ 明朝" w:hAnsi="ＭＳ 明朝" w:cs="ＭＳ 明朝"/>
                      <w:spacing w:val="6"/>
                      <w:kern w:val="0"/>
                      <w:szCs w:val="21"/>
                    </w:rPr>
                    <w:t xml:space="preserve"> </w:t>
                  </w:r>
                </w:p>
              </w:tc>
            </w:tr>
            <w:tr w:rsidR="00CC3C0D" w:rsidRPr="00811C53" w14:paraId="1D308A85" w14:textId="77777777" w:rsidTr="00C76DE9">
              <w:trPr>
                <w:trHeight w:val="697"/>
              </w:trPr>
              <w:tc>
                <w:tcPr>
                  <w:tcW w:w="2600" w:type="dxa"/>
                  <w:shd w:val="clear" w:color="auto" w:fill="auto"/>
                </w:tcPr>
                <w:p w14:paraId="439B47D7"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52C63767" w:rsidR="00CC3C0D" w:rsidRPr="00907648" w:rsidRDefault="00DF06E2" w:rsidP="00CC3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Arial"/>
                      <w:color w:val="000000"/>
                      <w:shd w:val="clear" w:color="auto" w:fill="FFFFFF"/>
                    </w:rPr>
                    <w:t>取締役メンバーの確認、代表取締役会長、代表取締役社長の承認を経て、取締役会にて発行を報告</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811C53"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2B0D332B" w:rsidR="00971AB3" w:rsidRPr="008D135A" w:rsidRDefault="004A6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統合報告書2025</w:t>
                  </w:r>
                </w:p>
                <w:p w14:paraId="7FBFFA83" w14:textId="77777777" w:rsidR="004A6679" w:rsidRPr="008D135A" w:rsidRDefault="004A6679" w:rsidP="004A6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記載ページ：</w:t>
                  </w:r>
                </w:p>
                <w:p w14:paraId="02FA5E71" w14:textId="31535459" w:rsidR="004A6679" w:rsidRPr="008D135A" w:rsidRDefault="004A6679" w:rsidP="004A6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①</w:t>
                  </w:r>
                  <w:r w:rsidR="008D135A">
                    <w:rPr>
                      <w:rFonts w:ascii="ＭＳ 明朝" w:eastAsia="ＭＳ 明朝" w:hAnsi="ＭＳ 明朝" w:cs="ＭＳ 明朝" w:hint="eastAsia"/>
                      <w:spacing w:val="6"/>
                      <w:kern w:val="0"/>
                      <w:szCs w:val="21"/>
                    </w:rPr>
                    <w:t xml:space="preserve"> </w:t>
                  </w:r>
                  <w:r w:rsidR="00F725D1" w:rsidRPr="008D135A">
                    <w:rPr>
                      <w:rFonts w:ascii="ＭＳ 明朝" w:eastAsia="ＭＳ 明朝" w:hAnsi="ＭＳ 明朝"/>
                    </w:rPr>
                    <w:t>p</w:t>
                  </w:r>
                  <w:r w:rsidR="008D135A">
                    <w:rPr>
                      <w:rFonts w:ascii="ＭＳ 明朝" w:eastAsia="ＭＳ 明朝" w:hAnsi="ＭＳ 明朝"/>
                    </w:rPr>
                    <w:t>.</w:t>
                  </w:r>
                  <w:r w:rsidR="00F725D1" w:rsidRPr="008D135A">
                    <w:rPr>
                      <w:rFonts w:ascii="ＭＳ 明朝" w:eastAsia="ＭＳ 明朝" w:hAnsi="ＭＳ 明朝"/>
                    </w:rPr>
                    <w:t>4</w:t>
                  </w:r>
                  <w:r w:rsidR="00F725D1" w:rsidRPr="008D135A">
                    <w:rPr>
                      <w:rFonts w:ascii="ＭＳ 明朝" w:eastAsia="ＭＳ 明朝" w:hAnsi="ＭＳ 明朝" w:hint="eastAsia"/>
                    </w:rPr>
                    <w:t>8</w:t>
                  </w:r>
                  <w:r w:rsidR="008D135A">
                    <w:rPr>
                      <w:rFonts w:ascii="ＭＳ 明朝" w:eastAsia="ＭＳ 明朝" w:hAnsi="ＭＳ 明朝"/>
                    </w:rPr>
                    <w:t>(</w:t>
                  </w:r>
                  <w:r w:rsidR="008D135A" w:rsidRPr="008D135A">
                    <w:rPr>
                      <w:rFonts w:ascii="ＭＳ 明朝" w:eastAsia="ＭＳ 明朝" w:hAnsi="ＭＳ 明朝" w:cs="ＭＳ 明朝" w:hint="eastAsia"/>
                      <w:spacing w:val="6"/>
                      <w:kern w:val="0"/>
                      <w:szCs w:val="21"/>
                    </w:rPr>
                    <w:t>DX戦略</w:t>
                  </w:r>
                  <w:r w:rsidR="008D135A">
                    <w:rPr>
                      <w:rFonts w:ascii="ＭＳ 明朝" w:eastAsia="ＭＳ 明朝" w:hAnsi="ＭＳ 明朝"/>
                    </w:rPr>
                    <w:t>)</w:t>
                  </w:r>
                </w:p>
                <w:p w14:paraId="6AC8FABE" w14:textId="799D20DA" w:rsidR="00F725D1" w:rsidRPr="008D135A" w:rsidRDefault="004A6679" w:rsidP="00F725D1">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②</w:t>
                  </w:r>
                  <w:r w:rsidR="008D135A">
                    <w:rPr>
                      <w:rFonts w:ascii="ＭＳ 明朝" w:eastAsia="ＭＳ 明朝" w:hAnsi="ＭＳ 明朝" w:hint="eastAsia"/>
                    </w:rPr>
                    <w:t xml:space="preserve"> </w:t>
                  </w:r>
                  <w:r w:rsidR="008D135A" w:rsidRPr="008D135A">
                    <w:rPr>
                      <w:rFonts w:ascii="ＭＳ 明朝" w:eastAsia="ＭＳ 明朝" w:hAnsi="ＭＳ 明朝"/>
                    </w:rPr>
                    <w:t>p.</w:t>
                  </w:r>
                  <w:r w:rsidR="008D135A">
                    <w:rPr>
                      <w:rFonts w:ascii="ＭＳ 明朝" w:eastAsia="ＭＳ 明朝" w:hAnsi="ＭＳ 明朝"/>
                    </w:rPr>
                    <w:t>65(</w:t>
                  </w:r>
                  <w:r w:rsidR="008D135A">
                    <w:rPr>
                      <w:rFonts w:ascii="ＭＳ 明朝" w:eastAsia="ＭＳ 明朝" w:hAnsi="ＭＳ 明朝" w:hint="eastAsia"/>
                    </w:rPr>
                    <w:t>持続的な企業価値向上を実現する人材力</w:t>
                  </w:r>
                  <w:r w:rsidR="008D135A" w:rsidRPr="008D135A">
                    <w:rPr>
                      <w:rFonts w:ascii="ＭＳ 明朝" w:eastAsia="ＭＳ 明朝" w:hAnsi="ＭＳ 明朝"/>
                    </w:rPr>
                    <w:t>)</w:t>
                  </w:r>
                </w:p>
                <w:p w14:paraId="01FA6368" w14:textId="2ADE11B8" w:rsidR="00971AB3" w:rsidRPr="008D135A" w:rsidRDefault="008D135A" w:rsidP="008D135A">
                  <w:pPr>
                    <w:suppressAutoHyphens/>
                    <w:kinsoku w:val="0"/>
                    <w:overflowPunct w:val="0"/>
                    <w:adjustRightInd w:val="0"/>
                    <w:spacing w:afterLines="50" w:after="120" w:line="238" w:lineRule="exact"/>
                    <w:ind w:firstLineChars="150" w:firstLine="321"/>
                    <w:jc w:val="left"/>
                    <w:textAlignment w:val="center"/>
                    <w:rPr>
                      <w:rFonts w:ascii="ＭＳ 明朝" w:eastAsia="ＭＳ 明朝" w:hAnsi="ＭＳ 明朝"/>
                    </w:rPr>
                  </w:pPr>
                  <w:r w:rsidRPr="008D135A">
                    <w:rPr>
                      <w:rFonts w:ascii="ＭＳ 明朝" w:eastAsia="ＭＳ 明朝" w:hAnsi="ＭＳ 明朝"/>
                    </w:rPr>
                    <w:t>p.47(DX</w:t>
                  </w:r>
                  <w:r w:rsidRPr="008D135A">
                    <w:rPr>
                      <w:rFonts w:ascii="ＭＳ 明朝" w:eastAsia="ＭＳ 明朝" w:hAnsi="ＭＳ 明朝" w:hint="eastAsia"/>
                    </w:rPr>
                    <w:t>戦略</w:t>
                  </w:r>
                  <w:r w:rsidRPr="008D135A">
                    <w:rPr>
                      <w:rFonts w:ascii="ＭＳ 明朝" w:eastAsia="ＭＳ 明朝" w:hAnsi="ＭＳ 明朝"/>
                    </w:rPr>
                    <w:t>)</w:t>
                  </w:r>
                  <w:r w:rsidR="00F725D1" w:rsidRPr="008D135A">
                    <w:rPr>
                      <w:rFonts w:ascii="ＭＳ 明朝" w:eastAsia="ＭＳ 明朝" w:hAnsi="ＭＳ 明朝" w:cs="ＭＳ 明朝"/>
                      <w:spacing w:val="6"/>
                      <w:kern w:val="0"/>
                      <w:szCs w:val="21"/>
                    </w:rPr>
                    <w:t xml:space="preserve"> </w:t>
                  </w:r>
                </w:p>
              </w:tc>
            </w:tr>
            <w:tr w:rsidR="00971AB3" w:rsidRPr="00811C53"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4BC29B" w14:textId="272F2A74" w:rsidR="004A6679" w:rsidRPr="008D135A" w:rsidRDefault="004A6679" w:rsidP="004A6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①DX</w:t>
                  </w:r>
                  <w:r w:rsidR="00F725D1" w:rsidRPr="008D135A">
                    <w:rPr>
                      <w:rFonts w:ascii="ＭＳ 明朝" w:eastAsia="ＭＳ 明朝" w:hAnsi="ＭＳ 明朝" w:cs="ＭＳ 明朝" w:hint="eastAsia"/>
                      <w:spacing w:val="6"/>
                      <w:kern w:val="0"/>
                      <w:szCs w:val="21"/>
                    </w:rPr>
                    <w:t>推進体制と</w:t>
                  </w:r>
                  <w:r w:rsidRPr="008D135A">
                    <w:rPr>
                      <w:rFonts w:ascii="ＭＳ 明朝" w:eastAsia="ＭＳ 明朝" w:hAnsi="ＭＳ 明朝" w:cs="ＭＳ 明朝" w:hint="eastAsia"/>
                      <w:spacing w:val="6"/>
                      <w:kern w:val="0"/>
                      <w:szCs w:val="21"/>
                    </w:rPr>
                    <w:t>役割</w:t>
                  </w:r>
                </w:p>
                <w:p w14:paraId="1E758C34" w14:textId="2EDB6AB2" w:rsidR="004A6679" w:rsidRPr="008D135A" w:rsidRDefault="00F2324B" w:rsidP="004A6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経営直轄の推進体制のもと、研究先行開発本部、IT企画本部、経営管理本部が連携し、DX基盤構築とDX人材の育成を進めています。各部門に配置されたDX人材が中心となりデータやAIを積極的に活用することでイノベーションを創出し、各機能組織が連携してデジタル技術を活用した課題解決と業務改革を推進します。</w:t>
                  </w:r>
                  <w:r w:rsidR="004A6679" w:rsidRPr="008D135A">
                    <w:rPr>
                      <w:rFonts w:ascii="ＭＳ 明朝" w:eastAsia="ＭＳ 明朝" w:hAnsi="ＭＳ 明朝" w:cs="ＭＳ 明朝" w:hint="eastAsia"/>
                      <w:spacing w:val="6"/>
                      <w:kern w:val="0"/>
                      <w:szCs w:val="21"/>
                    </w:rPr>
                    <w:t xml:space="preserve"> </w:t>
                  </w:r>
                </w:p>
                <w:p w14:paraId="1E905CD7" w14:textId="3483B558" w:rsidR="004A6679" w:rsidRPr="008D135A" w:rsidRDefault="004A6679" w:rsidP="004A66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②DX人材育成</w:t>
                  </w:r>
                </w:p>
                <w:p w14:paraId="7C197B8D" w14:textId="77777777" w:rsidR="006473C5" w:rsidRPr="008D135A" w:rsidRDefault="006473C5" w:rsidP="006473C5">
                  <w:pPr>
                    <w:suppressAutoHyphens/>
                    <w:kinsoku w:val="0"/>
                    <w:overflowPunct w:val="0"/>
                    <w:adjustRightInd w:val="0"/>
                    <w:spacing w:afterLines="50" w:after="120" w:line="238" w:lineRule="exact"/>
                    <w:jc w:val="left"/>
                    <w:textAlignment w:val="center"/>
                    <w:rPr>
                      <w:rFonts w:ascii="ＭＳ 明朝" w:eastAsia="ＭＳ 明朝" w:hAnsi="ＭＳ 明朝" w:cs="Segoe UI"/>
                    </w:rPr>
                  </w:pPr>
                  <w:r w:rsidRPr="008D135A">
                    <w:rPr>
                      <w:rFonts w:ascii="ＭＳ 明朝" w:eastAsia="ＭＳ 明朝" w:hAnsi="ＭＳ 明朝" w:cs="Segoe UI" w:hint="eastAsia"/>
                    </w:rPr>
                    <w:t>グローバルな事業環境の変化に対応するため、人材育成プログラムを通じて人的資本の強化に取り組んでいます。</w:t>
                  </w:r>
                </w:p>
                <w:p w14:paraId="13E09312" w14:textId="038B21F0" w:rsidR="00971AB3" w:rsidRPr="008D135A" w:rsidRDefault="006473C5" w:rsidP="00EF01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Segoe UI" w:hint="eastAsia"/>
                    </w:rPr>
                    <w:t>特にDX人材については、「HAICoLabを実践できるビジネス人材」と定義し、組織のプロセス改革を主導できる人材の育成に注力しています。</w:t>
                  </w:r>
                  <w:r w:rsidR="00EF01E1" w:rsidRPr="00EF01E1">
                    <w:rPr>
                      <w:rFonts w:ascii="ＭＳ 明朝" w:eastAsia="ＭＳ 明朝" w:hAnsi="ＭＳ 明朝" w:cs="Segoe UI" w:hint="eastAsia"/>
                    </w:rPr>
                    <w:t>2024年度より、ビジネス価値創出に直結する実践的なDXリーダー育成プログラムを開始しました。</w:t>
                  </w:r>
                  <w:r w:rsidRPr="008D135A">
                    <w:rPr>
                      <w:rFonts w:ascii="ＭＳ 明朝" w:eastAsia="ＭＳ 明朝" w:hAnsi="ＭＳ 明朝" w:cs="Segoe UI" w:hint="eastAsia"/>
                    </w:rPr>
                    <w:t>DX戦略の推進に直結する実践的な研修を教育体系に統合することで、知識習得だけでなく、新たな価値創造を牽引できるDX人材の育成を加速させていきます。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811C53"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DD3E376" w14:textId="77777777" w:rsidR="00135D9A" w:rsidRPr="008D135A" w:rsidRDefault="00135D9A" w:rsidP="00135D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統合報告書2025</w:t>
                  </w:r>
                </w:p>
                <w:p w14:paraId="59866E55" w14:textId="106F67FE" w:rsidR="00971AB3" w:rsidRPr="008D135A" w:rsidRDefault="00135D9A" w:rsidP="00C976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記載ページ：</w:t>
                  </w:r>
                  <w:r w:rsidR="008D135A" w:rsidRPr="008D135A">
                    <w:rPr>
                      <w:rFonts w:ascii="ＭＳ 明朝" w:eastAsia="ＭＳ 明朝" w:hAnsi="ＭＳ 明朝"/>
                    </w:rPr>
                    <w:t>p</w:t>
                  </w:r>
                  <w:r w:rsidR="008D135A">
                    <w:rPr>
                      <w:rFonts w:ascii="ＭＳ 明朝" w:eastAsia="ＭＳ 明朝" w:hAnsi="ＭＳ 明朝"/>
                    </w:rPr>
                    <w:t>.</w:t>
                  </w:r>
                  <w:r w:rsidR="008D135A" w:rsidRPr="008D135A">
                    <w:rPr>
                      <w:rFonts w:ascii="ＭＳ 明朝" w:eastAsia="ＭＳ 明朝" w:hAnsi="ＭＳ 明朝"/>
                    </w:rPr>
                    <w:t>4</w:t>
                  </w:r>
                  <w:r w:rsidR="008D135A" w:rsidRPr="008D135A">
                    <w:rPr>
                      <w:rFonts w:ascii="ＭＳ 明朝" w:eastAsia="ＭＳ 明朝" w:hAnsi="ＭＳ 明朝" w:hint="eastAsia"/>
                    </w:rPr>
                    <w:t>8</w:t>
                  </w:r>
                  <w:r w:rsidR="008D135A">
                    <w:rPr>
                      <w:rFonts w:ascii="ＭＳ 明朝" w:eastAsia="ＭＳ 明朝" w:hAnsi="ＭＳ 明朝"/>
                    </w:rPr>
                    <w:t>(</w:t>
                  </w:r>
                  <w:r w:rsidR="008D135A" w:rsidRPr="008D135A">
                    <w:rPr>
                      <w:rFonts w:ascii="ＭＳ 明朝" w:eastAsia="ＭＳ 明朝" w:hAnsi="ＭＳ 明朝" w:cs="ＭＳ 明朝" w:hint="eastAsia"/>
                      <w:spacing w:val="6"/>
                      <w:kern w:val="0"/>
                      <w:szCs w:val="21"/>
                    </w:rPr>
                    <w:t>DX戦略</w:t>
                  </w:r>
                  <w:r w:rsidR="008D135A">
                    <w:rPr>
                      <w:rFonts w:ascii="ＭＳ 明朝" w:eastAsia="ＭＳ 明朝" w:hAnsi="ＭＳ 明朝"/>
                    </w:rPr>
                    <w:t>)</w:t>
                  </w:r>
                </w:p>
              </w:tc>
            </w:tr>
            <w:tr w:rsidR="00971AB3" w:rsidRPr="00811C53"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04796D3" w14:textId="1F8AB008" w:rsidR="00971AB3" w:rsidRPr="008D135A" w:rsidRDefault="00135D9A" w:rsidP="007B47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デジタル技術を駆使した変革を推進するため、その基盤となるIT環境の整備を戦略的に実行しています。クラウド技術を活用したITインフラを構築し、社内外の重要なデータをグローバルで全社データ統合基盤に一元化することで、データドリブン経営を支える強固なIT基盤を実現しています。また、事業戦略と連動した基幹システムのモダナイゼーションを通じて、データ品質の向上を図</w:t>
                  </w:r>
                  <w:r w:rsidRPr="008D135A">
                    <w:rPr>
                      <w:rFonts w:ascii="ＭＳ 明朝" w:eastAsia="ＭＳ 明朝" w:hAnsi="ＭＳ 明朝" w:cs="ＭＳ 明朝" w:hint="eastAsia"/>
                      <w:spacing w:val="6"/>
                      <w:kern w:val="0"/>
                      <w:szCs w:val="21"/>
                    </w:rPr>
                    <w:lastRenderedPageBreak/>
                    <w:t>り、安心・安全・安価なIT環境をグループ全体に展開します。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C3C0D" w:rsidRPr="00811C53" w14:paraId="256C562E" w14:textId="77777777" w:rsidTr="00C76DE9">
              <w:trPr>
                <w:trHeight w:val="707"/>
              </w:trPr>
              <w:tc>
                <w:tcPr>
                  <w:tcW w:w="2600" w:type="dxa"/>
                  <w:shd w:val="clear" w:color="auto" w:fill="auto"/>
                </w:tcPr>
                <w:p w14:paraId="22BE74D2"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4191DE13" w:rsidR="00CC3C0D" w:rsidRPr="00BB0E49" w:rsidRDefault="00135D9A" w:rsidP="00135D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統合報告書2025</w:t>
                  </w:r>
                </w:p>
              </w:tc>
            </w:tr>
            <w:tr w:rsidR="00CC3C0D" w:rsidRPr="00811C53" w14:paraId="23EC4F1D" w14:textId="77777777" w:rsidTr="00C76DE9">
              <w:trPr>
                <w:trHeight w:val="697"/>
              </w:trPr>
              <w:tc>
                <w:tcPr>
                  <w:tcW w:w="2600" w:type="dxa"/>
                  <w:shd w:val="clear" w:color="auto" w:fill="auto"/>
                </w:tcPr>
                <w:p w14:paraId="4832FB5A"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10D6384C" w:rsidR="00CC3C0D" w:rsidRPr="00BB0E49" w:rsidRDefault="00CC3C0D" w:rsidP="00CC3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　7月 31</w:t>
                  </w:r>
                  <w:r w:rsidRPr="00BB0E49">
                    <w:rPr>
                      <w:rFonts w:ascii="ＭＳ 明朝" w:eastAsia="ＭＳ 明朝" w:hAnsi="ＭＳ 明朝" w:cs="ＭＳ 明朝" w:hint="eastAsia"/>
                      <w:spacing w:val="6"/>
                      <w:kern w:val="0"/>
                      <w:szCs w:val="21"/>
                    </w:rPr>
                    <w:t>日</w:t>
                  </w:r>
                </w:p>
              </w:tc>
            </w:tr>
            <w:tr w:rsidR="00CC3C0D" w:rsidRPr="00811C53" w14:paraId="2C939934" w14:textId="77777777" w:rsidTr="00C76DE9">
              <w:trPr>
                <w:trHeight w:val="707"/>
              </w:trPr>
              <w:tc>
                <w:tcPr>
                  <w:tcW w:w="2600" w:type="dxa"/>
                  <w:shd w:val="clear" w:color="auto" w:fill="auto"/>
                </w:tcPr>
                <w:p w14:paraId="3BA3C2E8"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432760E" w14:textId="77777777" w:rsidR="00744626" w:rsidRPr="008D135A" w:rsidRDefault="00744626" w:rsidP="00744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公表方法：当社ホームページに掲載</w:t>
                  </w:r>
                </w:p>
                <w:p w14:paraId="4E6999B2" w14:textId="14BDF3AA" w:rsidR="00744626" w:rsidRPr="008D135A" w:rsidRDefault="00744626" w:rsidP="00744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公表場所：</w:t>
                  </w:r>
                  <w:r w:rsidR="00AF12B0" w:rsidRPr="008D135A">
                    <w:rPr>
                      <w:rFonts w:ascii="ＭＳ 明朝" w:eastAsia="ＭＳ 明朝" w:hAnsi="ＭＳ 明朝" w:cs="ＭＳ 明朝"/>
                      <w:spacing w:val="6"/>
                      <w:kern w:val="0"/>
                      <w:szCs w:val="21"/>
                    </w:rPr>
                    <w:t>https://www.y-yokohama.com/sustainability/information/backnumber/pdf/2025/sustainability2025_a3.pdf</w:t>
                  </w:r>
                </w:p>
                <w:p w14:paraId="6A562824" w14:textId="77777777" w:rsidR="00135D9A" w:rsidRPr="008D135A" w:rsidRDefault="00135D9A" w:rsidP="00135D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記載ページ：</w:t>
                  </w:r>
                </w:p>
                <w:p w14:paraId="7E1B8076" w14:textId="03693AF4" w:rsidR="00C97602" w:rsidRPr="008D135A" w:rsidRDefault="008D135A" w:rsidP="00135D9A">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rPr>
                    <w:t>p</w:t>
                  </w:r>
                  <w:r>
                    <w:rPr>
                      <w:rFonts w:ascii="ＭＳ 明朝" w:eastAsia="ＭＳ 明朝" w:hAnsi="ＭＳ 明朝"/>
                    </w:rPr>
                    <w:t>.</w:t>
                  </w:r>
                  <w:r w:rsidRPr="008D135A">
                    <w:rPr>
                      <w:rFonts w:ascii="ＭＳ 明朝" w:eastAsia="ＭＳ 明朝" w:hAnsi="ＭＳ 明朝" w:hint="eastAsia"/>
                    </w:rPr>
                    <w:t>53-54</w:t>
                  </w:r>
                  <w:r>
                    <w:rPr>
                      <w:rFonts w:ascii="ＭＳ 明朝" w:eastAsia="ＭＳ 明朝" w:hAnsi="ＭＳ 明朝"/>
                    </w:rPr>
                    <w:t>(</w:t>
                  </w:r>
                  <w:r w:rsidR="00C97602" w:rsidRPr="008D135A">
                    <w:rPr>
                      <w:rFonts w:ascii="ＭＳ 明朝" w:eastAsia="ＭＳ 明朝" w:hAnsi="ＭＳ 明朝" w:cs="ＭＳ 明朝" w:hint="eastAsia"/>
                      <w:spacing w:val="6"/>
                      <w:kern w:val="0"/>
                      <w:szCs w:val="21"/>
                    </w:rPr>
                    <w:t>リスクと機会・マテリアリティに関する進捗</w:t>
                  </w:r>
                  <w:r>
                    <w:rPr>
                      <w:rFonts w:ascii="ＭＳ 明朝" w:eastAsia="ＭＳ 明朝" w:hAnsi="ＭＳ 明朝" w:cs="ＭＳ 明朝" w:hint="eastAsia"/>
                      <w:spacing w:val="6"/>
                      <w:kern w:val="0"/>
                      <w:szCs w:val="21"/>
                    </w:rPr>
                    <w:t>)</w:t>
                  </w:r>
                </w:p>
                <w:p w14:paraId="31E23F0B" w14:textId="4650F62F" w:rsidR="00C97602" w:rsidRPr="008D135A" w:rsidRDefault="00C97602" w:rsidP="00135D9A">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hint="eastAsia"/>
                    </w:rPr>
                    <w:t>p</w:t>
                  </w:r>
                  <w:r w:rsidR="008D135A">
                    <w:rPr>
                      <w:rFonts w:ascii="ＭＳ 明朝" w:eastAsia="ＭＳ 明朝" w:hAnsi="ＭＳ 明朝"/>
                    </w:rPr>
                    <w:t>.</w:t>
                  </w:r>
                  <w:r w:rsidRPr="008D135A">
                    <w:rPr>
                      <w:rFonts w:ascii="ＭＳ 明朝" w:eastAsia="ＭＳ 明朝" w:hAnsi="ＭＳ 明朝"/>
                    </w:rPr>
                    <w:t>37</w:t>
                  </w:r>
                  <w:r w:rsidR="004F32C2">
                    <w:rPr>
                      <w:rFonts w:ascii="ＭＳ 明朝" w:eastAsia="ＭＳ 明朝" w:hAnsi="ＭＳ 明朝"/>
                    </w:rPr>
                    <w:t xml:space="preserve">   </w:t>
                  </w:r>
                  <w:r w:rsidR="008D135A">
                    <w:rPr>
                      <w:rFonts w:ascii="ＭＳ 明朝" w:eastAsia="ＭＳ 明朝" w:hAnsi="ＭＳ 明朝"/>
                    </w:rPr>
                    <w:t>(</w:t>
                  </w:r>
                  <w:r w:rsidR="008D135A" w:rsidRPr="008D135A">
                    <w:rPr>
                      <w:rFonts w:ascii="ＭＳ 明朝" w:eastAsia="ＭＳ 明朝" w:hAnsi="ＭＳ 明朝" w:hint="eastAsia"/>
                    </w:rPr>
                    <w:t>タイヤ生産財・TBR事業</w:t>
                  </w:r>
                  <w:r w:rsidR="008D135A">
                    <w:rPr>
                      <w:rFonts w:ascii="ＭＳ 明朝" w:eastAsia="ＭＳ 明朝" w:hAnsi="ＭＳ 明朝"/>
                    </w:rPr>
                    <w:t>)</w:t>
                  </w:r>
                </w:p>
                <w:p w14:paraId="05F53F8C" w14:textId="595CC3A2" w:rsidR="00CC3C0D" w:rsidRPr="008D135A" w:rsidRDefault="008D135A" w:rsidP="008D135A">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D135A">
                    <w:rPr>
                      <w:rFonts w:ascii="ＭＳ 明朝" w:eastAsia="ＭＳ 明朝" w:hAnsi="ＭＳ 明朝"/>
                    </w:rPr>
                    <w:t>p.</w:t>
                  </w:r>
                  <w:r>
                    <w:rPr>
                      <w:rFonts w:ascii="ＭＳ 明朝" w:eastAsia="ＭＳ 明朝" w:hAnsi="ＭＳ 明朝"/>
                    </w:rPr>
                    <w:t>68</w:t>
                  </w:r>
                  <w:r w:rsidR="004F32C2">
                    <w:rPr>
                      <w:rFonts w:ascii="ＭＳ 明朝" w:eastAsia="ＭＳ 明朝" w:hAnsi="ＭＳ 明朝"/>
                    </w:rPr>
                    <w:t xml:space="preserve">   </w:t>
                  </w:r>
                  <w:r>
                    <w:rPr>
                      <w:rFonts w:ascii="ＭＳ 明朝" w:eastAsia="ＭＳ 明朝" w:hAnsi="ＭＳ 明朝"/>
                    </w:rPr>
                    <w:t>(</w:t>
                  </w:r>
                  <w:r>
                    <w:rPr>
                      <w:rFonts w:ascii="ＭＳ 明朝" w:eastAsia="ＭＳ 明朝" w:hAnsi="ＭＳ 明朝" w:hint="eastAsia"/>
                    </w:rPr>
                    <w:t>持続的な企業価値向上を実現する人材力</w:t>
                  </w:r>
                  <w:r w:rsidRPr="008D135A">
                    <w:rPr>
                      <w:rFonts w:ascii="ＭＳ 明朝" w:eastAsia="ＭＳ 明朝" w:hAnsi="ＭＳ 明朝"/>
                    </w:rPr>
                    <w:t>)</w:t>
                  </w:r>
                </w:p>
              </w:tc>
            </w:tr>
            <w:tr w:rsidR="00CC3C0D" w:rsidRPr="00811C53" w14:paraId="01FFE5A8" w14:textId="77777777" w:rsidTr="00C76DE9">
              <w:trPr>
                <w:trHeight w:val="697"/>
              </w:trPr>
              <w:tc>
                <w:tcPr>
                  <w:tcW w:w="2600" w:type="dxa"/>
                  <w:shd w:val="clear" w:color="auto" w:fill="auto"/>
                </w:tcPr>
                <w:p w14:paraId="35693456" w14:textId="77777777" w:rsidR="00CC3C0D" w:rsidRPr="00BB0E49" w:rsidRDefault="00CC3C0D" w:rsidP="00CC3C0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365F1A" w14:textId="77777777" w:rsidR="00995830" w:rsidRPr="008D135A" w:rsidRDefault="00995830" w:rsidP="00995830">
                  <w:pPr>
                    <w:suppressAutoHyphens/>
                    <w:kinsoku w:val="0"/>
                    <w:overflowPunct w:val="0"/>
                    <w:adjustRightInd w:val="0"/>
                    <w:spacing w:afterLines="50" w:after="120" w:line="238" w:lineRule="exact"/>
                    <w:jc w:val="left"/>
                    <w:textAlignment w:val="center"/>
                    <w:rPr>
                      <w:rFonts w:ascii="ＭＳ 明朝" w:eastAsia="ＭＳ 明朝" w:hAnsi="ＭＳ 明朝" w:cs="Segoe UI"/>
                    </w:rPr>
                  </w:pPr>
                  <w:r w:rsidRPr="008D135A">
                    <w:rPr>
                      <w:rFonts w:ascii="ＭＳ 明朝" w:eastAsia="ＭＳ 明朝" w:hAnsi="ＭＳ 明朝" w:cs="Segoe UI" w:hint="eastAsia"/>
                    </w:rPr>
                    <w:t>D</w:t>
                  </w:r>
                  <w:r w:rsidRPr="008D135A">
                    <w:rPr>
                      <w:rFonts w:ascii="ＭＳ 明朝" w:eastAsia="ＭＳ 明朝" w:hAnsi="ＭＳ 明朝" w:cs="Segoe UI"/>
                    </w:rPr>
                    <w:t>X推進に係る推進指標（KPI）として以下を設定し、企業価値向上と顧客価値創造、競争力強化を促進しています。</w:t>
                  </w:r>
                </w:p>
                <w:p w14:paraId="4D15AF6D" w14:textId="2E8AF160" w:rsidR="00521F9C" w:rsidRPr="008D135A" w:rsidRDefault="00521F9C" w:rsidP="009230C4">
                  <w:pPr>
                    <w:suppressAutoHyphens/>
                    <w:kinsoku w:val="0"/>
                    <w:overflowPunct w:val="0"/>
                    <w:adjustRightInd w:val="0"/>
                    <w:spacing w:afterLines="50" w:after="120" w:line="238" w:lineRule="exact"/>
                    <w:jc w:val="left"/>
                    <w:textAlignment w:val="center"/>
                    <w:rPr>
                      <w:rFonts w:ascii="ＭＳ 明朝" w:eastAsia="ＭＳ 明朝" w:hAnsi="ＭＳ 明朝" w:cs="Segoe UI"/>
                    </w:rPr>
                  </w:pPr>
                  <w:r w:rsidRPr="008D135A">
                    <w:rPr>
                      <w:rFonts w:ascii="ＭＳ 明朝" w:eastAsia="ＭＳ 明朝" w:hAnsi="ＭＳ 明朝" w:cs="Segoe UI" w:hint="eastAsia"/>
                    </w:rPr>
                    <w:t>・</w:t>
                  </w:r>
                  <w:r w:rsidRPr="008D135A">
                    <w:rPr>
                      <w:rFonts w:ascii="ＭＳ 明朝" w:eastAsia="ＭＳ 明朝" w:hAnsi="ＭＳ 明朝" w:cs="Segoe UI"/>
                    </w:rPr>
                    <w:t>TBR事業におけるトラック・バス用タイヤの「T.M.S」では</w:t>
                  </w:r>
                  <w:r w:rsidR="00F52AA7" w:rsidRPr="008D135A">
                    <w:rPr>
                      <w:rFonts w:ascii="ＭＳ 明朝" w:eastAsia="ＭＳ 明朝" w:hAnsi="ＭＳ 明朝" w:cs="Segoe UI" w:hint="eastAsia"/>
                    </w:rPr>
                    <w:t>、</w:t>
                  </w:r>
                  <w:r w:rsidRPr="008D135A">
                    <w:rPr>
                      <w:rFonts w:ascii="ＭＳ 明朝" w:eastAsia="ＭＳ 明朝" w:hAnsi="ＭＳ 明朝" w:cs="Segoe UI"/>
                    </w:rPr>
                    <w:t>2026年度末目標として車両登録台数5万台／タイヤ点検本数年間45万本としています。</w:t>
                  </w:r>
                </w:p>
                <w:p w14:paraId="2AC92792" w14:textId="7B2C7E55" w:rsidR="00CC3C0D" w:rsidRPr="008D135A" w:rsidRDefault="009230C4" w:rsidP="00F565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w:t>
                  </w:r>
                  <w:r w:rsidR="00521F9C" w:rsidRPr="008D135A">
                    <w:rPr>
                      <w:rFonts w:ascii="ＭＳ 明朝" w:eastAsia="ＭＳ 明朝" w:hAnsi="ＭＳ 明朝" w:cs="Segoe UI"/>
                    </w:rPr>
                    <w:t>DX人材育成ではDXリーダー育成教育受講率をKPIとし、2026年度末までに事務・技術系職員の10％を受講することを目指しています。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811C53"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7C80407" w14:textId="77777777" w:rsidR="00CC3C0D" w:rsidRPr="008D135A" w:rsidRDefault="00CC3C0D" w:rsidP="00CC3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2025年　7月 31日</w:t>
                  </w:r>
                </w:p>
                <w:p w14:paraId="69413604" w14:textId="77777777" w:rsidR="00971AB3" w:rsidRPr="008D135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0464BC"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1DE7D6F" w14:textId="5B7D68A9" w:rsidR="00744626" w:rsidRPr="008D135A" w:rsidRDefault="00744626" w:rsidP="00744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統合報告書2025</w:t>
                  </w:r>
                </w:p>
                <w:p w14:paraId="75250ABC" w14:textId="66E9E5C9" w:rsidR="00744626" w:rsidRPr="008D135A" w:rsidRDefault="00AF12B0" w:rsidP="00744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spacing w:val="6"/>
                      <w:kern w:val="0"/>
                      <w:szCs w:val="21"/>
                    </w:rPr>
                    <w:t>https://www.y-yokohama.com/sustainability/information/backnumber/pdf/2025/sustainability2025_a3.pdf</w:t>
                  </w:r>
                </w:p>
                <w:p w14:paraId="0F7EDF79" w14:textId="77777777" w:rsidR="00744626" w:rsidRPr="008D135A" w:rsidRDefault="00744626" w:rsidP="00744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記載ページ：</w:t>
                  </w:r>
                </w:p>
                <w:p w14:paraId="1A49FF4B" w14:textId="64C1C908" w:rsidR="00744626" w:rsidRPr="008D135A" w:rsidRDefault="00744626" w:rsidP="007446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①p</w:t>
                  </w:r>
                  <w:r w:rsidR="009A56C9">
                    <w:rPr>
                      <w:rFonts w:ascii="ＭＳ 明朝" w:eastAsia="ＭＳ 明朝" w:hAnsi="ＭＳ 明朝" w:cs="ＭＳ 明朝"/>
                      <w:spacing w:val="6"/>
                      <w:kern w:val="0"/>
                      <w:szCs w:val="21"/>
                    </w:rPr>
                    <w:t>.</w:t>
                  </w:r>
                  <w:r w:rsidRPr="008D135A">
                    <w:rPr>
                      <w:rFonts w:ascii="ＭＳ 明朝" w:eastAsia="ＭＳ 明朝" w:hAnsi="ＭＳ 明朝" w:cs="ＭＳ 明朝"/>
                      <w:spacing w:val="6"/>
                      <w:kern w:val="0"/>
                      <w:szCs w:val="21"/>
                    </w:rPr>
                    <w:t>16</w:t>
                  </w:r>
                  <w:r w:rsidR="009A56C9">
                    <w:rPr>
                      <w:rFonts w:ascii="ＭＳ 明朝" w:eastAsia="ＭＳ 明朝" w:hAnsi="ＭＳ 明朝" w:cs="ＭＳ 明朝"/>
                      <w:spacing w:val="6"/>
                      <w:kern w:val="0"/>
                      <w:szCs w:val="21"/>
                    </w:rPr>
                    <w:t>(</w:t>
                  </w:r>
                  <w:r w:rsidR="009A56C9" w:rsidRPr="008D135A">
                    <w:rPr>
                      <w:rFonts w:ascii="ＭＳ 明朝" w:eastAsia="ＭＳ 明朝" w:hAnsi="ＭＳ 明朝" w:cs="ＭＳ 明朝"/>
                      <w:spacing w:val="6"/>
                      <w:kern w:val="0"/>
                      <w:szCs w:val="21"/>
                    </w:rPr>
                    <w:t>CEO</w:t>
                  </w:r>
                  <w:r w:rsidR="009A56C9">
                    <w:rPr>
                      <w:rFonts w:ascii="ＭＳ 明朝" w:eastAsia="ＭＳ 明朝" w:hAnsi="ＭＳ 明朝" w:cs="ＭＳ 明朝" w:hint="eastAsia"/>
                      <w:spacing w:val="6"/>
                      <w:kern w:val="0"/>
                      <w:szCs w:val="21"/>
                    </w:rPr>
                    <w:t>メッセージ</w:t>
                  </w:r>
                  <w:r w:rsidR="009A56C9">
                    <w:rPr>
                      <w:rFonts w:ascii="ＭＳ 明朝" w:eastAsia="ＭＳ 明朝" w:hAnsi="ＭＳ 明朝" w:cs="ＭＳ 明朝"/>
                      <w:spacing w:val="6"/>
                      <w:kern w:val="0"/>
                      <w:szCs w:val="21"/>
                    </w:rPr>
                    <w:t>)</w:t>
                  </w:r>
                </w:p>
                <w:p w14:paraId="2FE1D5F0" w14:textId="17D47107" w:rsidR="00971AB3" w:rsidRPr="008D135A" w:rsidRDefault="00744626" w:rsidP="009A56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②</w:t>
                  </w:r>
                  <w:r w:rsidR="000464BC" w:rsidRPr="008D135A">
                    <w:rPr>
                      <w:rFonts w:ascii="ＭＳ 明朝" w:eastAsia="ＭＳ 明朝" w:hAnsi="ＭＳ 明朝" w:cs="ＭＳ 明朝" w:hint="eastAsia"/>
                      <w:spacing w:val="6"/>
                      <w:kern w:val="0"/>
                      <w:szCs w:val="21"/>
                    </w:rPr>
                    <w:t>p</w:t>
                  </w:r>
                  <w:r w:rsidR="009A56C9">
                    <w:rPr>
                      <w:rFonts w:ascii="ＭＳ 明朝" w:eastAsia="ＭＳ 明朝" w:hAnsi="ＭＳ 明朝" w:cs="ＭＳ 明朝"/>
                      <w:spacing w:val="6"/>
                      <w:kern w:val="0"/>
                      <w:szCs w:val="21"/>
                    </w:rPr>
                    <w:t>.</w:t>
                  </w:r>
                  <w:r w:rsidR="000464BC" w:rsidRPr="008D135A">
                    <w:rPr>
                      <w:rFonts w:ascii="ＭＳ 明朝" w:eastAsia="ＭＳ 明朝" w:hAnsi="ＭＳ 明朝" w:cs="ＭＳ 明朝"/>
                      <w:spacing w:val="6"/>
                      <w:kern w:val="0"/>
                      <w:szCs w:val="21"/>
                    </w:rPr>
                    <w:t>22</w:t>
                  </w:r>
                  <w:r w:rsidR="009A56C9">
                    <w:rPr>
                      <w:rFonts w:ascii="ＭＳ 明朝" w:eastAsia="ＭＳ 明朝" w:hAnsi="ＭＳ 明朝" w:cs="ＭＳ 明朝"/>
                      <w:spacing w:val="6"/>
                      <w:kern w:val="0"/>
                      <w:szCs w:val="21"/>
                    </w:rPr>
                    <w:t>(</w:t>
                  </w:r>
                  <w:r w:rsidR="009A56C9" w:rsidRPr="008D135A">
                    <w:rPr>
                      <w:rFonts w:ascii="ＭＳ 明朝" w:eastAsia="ＭＳ 明朝" w:hAnsi="ＭＳ 明朝" w:cs="ＭＳ 明朝" w:hint="eastAsia"/>
                      <w:spacing w:val="6"/>
                      <w:kern w:val="0"/>
                      <w:szCs w:val="21"/>
                    </w:rPr>
                    <w:t>COOメッセージ</w:t>
                  </w:r>
                  <w:r w:rsidR="009A56C9">
                    <w:rPr>
                      <w:rFonts w:ascii="ＭＳ 明朝" w:eastAsia="ＭＳ 明朝" w:hAnsi="ＭＳ 明朝" w:cs="ＭＳ 明朝"/>
                      <w:spacing w:val="6"/>
                      <w:kern w:val="0"/>
                      <w:szCs w:val="21"/>
                    </w:rPr>
                    <w:t>)</w:t>
                  </w:r>
                </w:p>
              </w:tc>
            </w:tr>
            <w:tr w:rsidR="00971AB3" w:rsidRPr="00811C53"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4E9DD129" w14:textId="1A3F20B5" w:rsidR="000E5B49" w:rsidRPr="008D135A" w:rsidRDefault="000E5B49" w:rsidP="000E5B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統合報告書2025にて代表取締役会長および代表取締役社長よりDXへの取り組みについて以下を公表</w:t>
                  </w:r>
                  <w:r w:rsidR="000464BC" w:rsidRPr="008D135A">
                    <w:rPr>
                      <w:rFonts w:ascii="ＭＳ 明朝" w:eastAsia="ＭＳ 明朝" w:hAnsi="ＭＳ 明朝" w:cs="ＭＳ 明朝" w:hint="eastAsia"/>
                      <w:spacing w:val="6"/>
                      <w:kern w:val="0"/>
                      <w:szCs w:val="21"/>
                    </w:rPr>
                    <w:t>しています</w:t>
                  </w:r>
                  <w:r w:rsidRPr="008D135A">
                    <w:rPr>
                      <w:rFonts w:ascii="ＭＳ 明朝" w:eastAsia="ＭＳ 明朝" w:hAnsi="ＭＳ 明朝" w:cs="ＭＳ 明朝" w:hint="eastAsia"/>
                      <w:spacing w:val="6"/>
                      <w:kern w:val="0"/>
                      <w:szCs w:val="21"/>
                    </w:rPr>
                    <w:t>。</w:t>
                  </w:r>
                </w:p>
                <w:p w14:paraId="3A0572F1" w14:textId="340FD76E" w:rsidR="000E5B49" w:rsidRPr="008D135A" w:rsidRDefault="00744626" w:rsidP="000E5B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①</w:t>
                  </w:r>
                  <w:r w:rsidR="00EF01E1" w:rsidRPr="00EF01E1">
                    <w:rPr>
                      <w:rFonts w:ascii="ＭＳ 明朝" w:eastAsia="ＭＳ 明朝" w:hAnsi="ＭＳ 明朝" w:cs="ＭＳ 明朝" w:hint="eastAsia"/>
                      <w:spacing w:val="6"/>
                      <w:kern w:val="0"/>
                      <w:szCs w:val="21"/>
                    </w:rPr>
                    <w:t>多くの投資の中で、人への投資が最も投資効果が高いと考えています。当社のDX戦略では、DX人材の育成プログラムを実施し、技術や生産現場への活用を進めています</w:t>
                  </w:r>
                  <w:r w:rsidR="00F52AA7" w:rsidRPr="008D135A">
                    <w:rPr>
                      <w:rFonts w:ascii="ＭＳ 明朝" w:eastAsia="ＭＳ 明朝" w:hAnsi="ＭＳ 明朝" w:cs="ＭＳ 明朝" w:hint="eastAsia"/>
                      <w:spacing w:val="6"/>
                      <w:kern w:val="0"/>
                      <w:szCs w:val="21"/>
                    </w:rPr>
                    <w:t>。</w:t>
                  </w:r>
                </w:p>
                <w:p w14:paraId="5B4518B9" w14:textId="609AF6D3" w:rsidR="00971AB3" w:rsidRPr="008D135A" w:rsidRDefault="00744626" w:rsidP="000A58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35A">
                    <w:rPr>
                      <w:rFonts w:ascii="ＭＳ 明朝" w:eastAsia="ＭＳ 明朝" w:hAnsi="ＭＳ 明朝" w:cs="ＭＳ 明朝" w:hint="eastAsia"/>
                      <w:spacing w:val="6"/>
                      <w:kern w:val="0"/>
                      <w:szCs w:val="21"/>
                    </w:rPr>
                    <w:t>②</w:t>
                  </w:r>
                  <w:r w:rsidR="00F52AA7" w:rsidRPr="008D135A">
                    <w:rPr>
                      <w:rFonts w:ascii="ＭＳ 明朝" w:eastAsia="ＭＳ 明朝" w:hAnsi="ＭＳ 明朝" w:cs="ＭＳ 明朝" w:hint="eastAsia"/>
                      <w:spacing w:val="6"/>
                      <w:kern w:val="0"/>
                      <w:szCs w:val="21"/>
                    </w:rPr>
                    <w:t>技術開発においては、過去データの活用が鍵であり、AI技術を利活用した独自のフレームワーク「HAICoLab</w:t>
                  </w:r>
                  <w:r w:rsidR="003B5A3A">
                    <w:rPr>
                      <w:rFonts w:ascii="ＭＳ 明朝" w:eastAsia="ＭＳ 明朝" w:hAnsi="ＭＳ 明朝" w:cs="ＭＳ 明朝" w:hint="eastAsia"/>
                      <w:spacing w:val="6"/>
                      <w:kern w:val="0"/>
                      <w:szCs w:val="21"/>
                    </w:rPr>
                    <w:t>」による開発を進めています</w:t>
                  </w:r>
                  <w:r w:rsidR="00F52AA7" w:rsidRPr="008D135A">
                    <w:rPr>
                      <w:rFonts w:ascii="ＭＳ 明朝" w:eastAsia="ＭＳ 明朝" w:hAnsi="ＭＳ 明朝" w:cs="ＭＳ 明朝" w:hint="eastAsia"/>
                      <w:spacing w:val="6"/>
                      <w:kern w:val="0"/>
                      <w:szCs w:val="21"/>
                    </w:rPr>
                    <w:t>。また、DXの考え方に基づき、サプライチェーンの環境負荷低減やカーボンニュートラルに貢献する技術開発にも力を入れてい</w:t>
                  </w:r>
                  <w:r w:rsidR="000A589E">
                    <w:rPr>
                      <w:rFonts w:ascii="ＭＳ 明朝" w:eastAsia="ＭＳ 明朝" w:hAnsi="ＭＳ 明朝" w:cs="ＭＳ 明朝" w:hint="eastAsia"/>
                      <w:spacing w:val="6"/>
                      <w:kern w:val="0"/>
                      <w:szCs w:val="21"/>
                    </w:rPr>
                    <w:t>きます</w:t>
                  </w:r>
                  <w:r w:rsidR="00F52AA7" w:rsidRPr="008D135A">
                    <w:rPr>
                      <w:rFonts w:ascii="ＭＳ 明朝" w:eastAsia="ＭＳ 明朝" w:hAnsi="ＭＳ 明朝" w:cs="ＭＳ 明朝" w:hint="eastAsia"/>
                      <w:spacing w:val="6"/>
                      <w:kern w:val="0"/>
                      <w:szCs w:val="21"/>
                    </w:rPr>
                    <w:t>。</w:t>
                  </w:r>
                </w:p>
              </w:tc>
            </w:tr>
          </w:tbl>
          <w:p w14:paraId="14AC84FB" w14:textId="77777777" w:rsidR="00971AB3" w:rsidRPr="000A589E"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w:t>
            </w:r>
            <w:r w:rsidRPr="00BB0E49">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811C53"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BDEE21F" w:rsidR="00971AB3" w:rsidRPr="0090764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07648">
                    <w:rPr>
                      <w:rFonts w:ascii="ＭＳ 明朝" w:eastAsia="ＭＳ 明朝" w:hAnsi="ＭＳ 明朝" w:cs="ＭＳ 明朝" w:hint="eastAsia"/>
                      <w:spacing w:val="6"/>
                      <w:kern w:val="0"/>
                      <w:szCs w:val="21"/>
                    </w:rPr>
                    <w:t xml:space="preserve">　</w:t>
                  </w:r>
                  <w:r w:rsidR="00257BFB" w:rsidRPr="00907648">
                    <w:rPr>
                      <w:rFonts w:ascii="ＭＳ 明朝" w:eastAsia="ＭＳ 明朝" w:hAnsi="ＭＳ 明朝" w:cs="ＭＳ 明朝" w:hint="eastAsia"/>
                      <w:spacing w:val="6"/>
                      <w:kern w:val="0"/>
                      <w:szCs w:val="21"/>
                    </w:rPr>
                    <w:t>2</w:t>
                  </w:r>
                  <w:r w:rsidR="00257BFB" w:rsidRPr="00907648">
                    <w:rPr>
                      <w:rFonts w:ascii="ＭＳ 明朝" w:eastAsia="ＭＳ 明朝" w:hAnsi="ＭＳ 明朝" w:cs="ＭＳ 明朝"/>
                      <w:spacing w:val="6"/>
                      <w:kern w:val="0"/>
                      <w:szCs w:val="21"/>
                    </w:rPr>
                    <w:t>021</w:t>
                  </w:r>
                  <w:r w:rsidR="00257BFB" w:rsidRPr="00907648">
                    <w:rPr>
                      <w:rFonts w:ascii="ＭＳ 明朝" w:eastAsia="ＭＳ 明朝" w:hAnsi="ＭＳ 明朝" w:cs="ＭＳ 明朝" w:hint="eastAsia"/>
                      <w:spacing w:val="6"/>
                      <w:kern w:val="0"/>
                      <w:szCs w:val="21"/>
                    </w:rPr>
                    <w:t>年　　1</w:t>
                  </w:r>
                  <w:r w:rsidR="00257BFB" w:rsidRPr="00907648">
                    <w:rPr>
                      <w:rFonts w:ascii="ＭＳ 明朝" w:eastAsia="ＭＳ 明朝" w:hAnsi="ＭＳ 明朝" w:cs="ＭＳ 明朝"/>
                      <w:spacing w:val="6"/>
                      <w:kern w:val="0"/>
                      <w:szCs w:val="21"/>
                    </w:rPr>
                    <w:t>2</w:t>
                  </w:r>
                  <w:r w:rsidR="00257BFB" w:rsidRPr="00907648">
                    <w:rPr>
                      <w:rFonts w:ascii="ＭＳ 明朝" w:eastAsia="ＭＳ 明朝" w:hAnsi="ＭＳ 明朝" w:cs="ＭＳ 明朝" w:hint="eastAsia"/>
                      <w:spacing w:val="6"/>
                      <w:kern w:val="0"/>
                      <w:szCs w:val="21"/>
                    </w:rPr>
                    <w:t>月頃　～　継続実施中</w:t>
                  </w:r>
                </w:p>
              </w:tc>
            </w:tr>
            <w:tr w:rsidR="00971AB3" w:rsidRPr="00811C53"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2C7CA4B" w14:textId="76141F55" w:rsidR="00257BFB" w:rsidRPr="00907648" w:rsidRDefault="00257BFB" w:rsidP="00257BFB">
                  <w:pPr>
                    <w:adjustRightInd w:val="0"/>
                    <w:spacing w:line="240" w:lineRule="auto"/>
                    <w:jc w:val="left"/>
                    <w:rPr>
                      <w:rFonts w:ascii="ＭＳ 明朝" w:eastAsia="ＭＳ 明朝" w:hAnsi="ＭＳ 明朝" w:cs="MS-Mincho"/>
                      <w:spacing w:val="0"/>
                      <w:kern w:val="0"/>
                      <w:szCs w:val="21"/>
                    </w:rPr>
                  </w:pPr>
                  <w:r w:rsidRPr="00907648">
                    <w:rPr>
                      <w:rFonts w:ascii="ＭＳ 明朝" w:eastAsia="ＭＳ 明朝" w:hAnsi="ＭＳ 明朝" w:cs="MS-Mincho" w:hint="eastAsia"/>
                      <w:spacing w:val="0"/>
                      <w:kern w:val="0"/>
                      <w:szCs w:val="21"/>
                    </w:rPr>
                    <w:t>2021年より毎年「DX推進指標」による自己診断を実施を行い、自社の課題を認識したうえで、対応について検討実施を行って</w:t>
                  </w:r>
                  <w:r w:rsidR="008539A7">
                    <w:rPr>
                      <w:rFonts w:ascii="ＭＳ 明朝" w:eastAsia="ＭＳ 明朝" w:hAnsi="ＭＳ 明朝" w:cs="MS-Mincho" w:hint="eastAsia"/>
                      <w:spacing w:val="0"/>
                      <w:kern w:val="0"/>
                      <w:szCs w:val="21"/>
                    </w:rPr>
                    <w:t>い</w:t>
                  </w:r>
                  <w:r w:rsidRPr="00907648">
                    <w:rPr>
                      <w:rFonts w:ascii="ＭＳ 明朝" w:eastAsia="ＭＳ 明朝" w:hAnsi="ＭＳ 明朝" w:cs="MS-Mincho" w:hint="eastAsia"/>
                      <w:spacing w:val="0"/>
                      <w:kern w:val="0"/>
                      <w:szCs w:val="21"/>
                    </w:rPr>
                    <w:t>ます。</w:t>
                  </w:r>
                </w:p>
                <w:p w14:paraId="4E2E10A7" w14:textId="0DDB2968" w:rsidR="00257BFB" w:rsidRPr="00907648" w:rsidRDefault="006F2A00" w:rsidP="00257BFB">
                  <w:pPr>
                    <w:adjustRightInd w:val="0"/>
                    <w:spacing w:line="240" w:lineRule="auto"/>
                    <w:jc w:val="left"/>
                    <w:rPr>
                      <w:rFonts w:ascii="ＭＳ 明朝" w:eastAsia="ＭＳ 明朝" w:hAnsi="ＭＳ 明朝" w:cs="MS-Mincho"/>
                      <w:spacing w:val="0"/>
                      <w:kern w:val="0"/>
                      <w:szCs w:val="21"/>
                    </w:rPr>
                  </w:pPr>
                  <w:r w:rsidRPr="00907648">
                    <w:rPr>
                      <w:rFonts w:ascii="ＭＳ 明朝" w:eastAsia="ＭＳ 明朝" w:hAnsi="ＭＳ 明朝" w:cs="MS-Mincho" w:hint="eastAsia"/>
                      <w:spacing w:val="0"/>
                      <w:kern w:val="0"/>
                      <w:szCs w:val="21"/>
                    </w:rPr>
                    <w:t xml:space="preserve"> </w:t>
                  </w:r>
                  <w:r w:rsidR="00257BFB" w:rsidRPr="00907648">
                    <w:rPr>
                      <w:rFonts w:ascii="ＭＳ 明朝" w:eastAsia="ＭＳ 明朝" w:hAnsi="ＭＳ 明朝" w:cs="MS-Mincho" w:hint="eastAsia"/>
                      <w:spacing w:val="0"/>
                      <w:kern w:val="0"/>
                      <w:szCs w:val="21"/>
                    </w:rPr>
                    <w:t>(自己診断結果はIPAの自己診断結果入力サイトにて提出)</w:t>
                  </w:r>
                </w:p>
                <w:p w14:paraId="0FDBF3BA" w14:textId="12625E49" w:rsidR="00971AB3" w:rsidRPr="00907648" w:rsidRDefault="00971AB3" w:rsidP="00257B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811C53"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0A023CD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85DC8">
                    <w:rPr>
                      <w:rFonts w:ascii="ＭＳ 明朝" w:eastAsia="ＭＳ 明朝" w:hAnsi="ＭＳ 明朝" w:cs="ＭＳ 明朝" w:hint="eastAsia"/>
                      <w:spacing w:val="6"/>
                      <w:kern w:val="0"/>
                      <w:szCs w:val="21"/>
                    </w:rPr>
                    <w:t>2</w:t>
                  </w:r>
                  <w:r w:rsidR="00485DC8">
                    <w:rPr>
                      <w:rFonts w:ascii="ＭＳ 明朝" w:eastAsia="ＭＳ 明朝" w:hAnsi="ＭＳ 明朝" w:cs="ＭＳ 明朝"/>
                      <w:spacing w:val="6"/>
                      <w:kern w:val="0"/>
                      <w:szCs w:val="21"/>
                    </w:rPr>
                    <w:t>02</w:t>
                  </w:r>
                  <w:r w:rsidR="002F2FB4">
                    <w:rPr>
                      <w:rFonts w:ascii="ＭＳ 明朝" w:eastAsia="ＭＳ 明朝" w:hAnsi="ＭＳ 明朝" w:cs="ＭＳ 明朝" w:hint="eastAsia"/>
                      <w:spacing w:val="6"/>
                      <w:kern w:val="0"/>
                      <w:szCs w:val="21"/>
                    </w:rPr>
                    <w:t>0</w:t>
                  </w:r>
                  <w:r w:rsidR="00485DC8" w:rsidRPr="00BB0E49">
                    <w:rPr>
                      <w:rFonts w:ascii="ＭＳ 明朝" w:eastAsia="ＭＳ 明朝" w:hAnsi="ＭＳ 明朝" w:cs="ＭＳ 明朝" w:hint="eastAsia"/>
                      <w:spacing w:val="6"/>
                      <w:kern w:val="0"/>
                      <w:szCs w:val="21"/>
                    </w:rPr>
                    <w:t xml:space="preserve">年　　</w:t>
                  </w:r>
                  <w:r w:rsidR="002F2FB4">
                    <w:rPr>
                      <w:rFonts w:ascii="ＭＳ 明朝" w:eastAsia="ＭＳ 明朝" w:hAnsi="ＭＳ 明朝" w:cs="ＭＳ 明朝" w:hint="eastAsia"/>
                      <w:spacing w:val="6"/>
                      <w:kern w:val="0"/>
                      <w:szCs w:val="21"/>
                    </w:rPr>
                    <w:t>1</w:t>
                  </w:r>
                  <w:r w:rsidR="00485DC8" w:rsidRPr="00BB0E49">
                    <w:rPr>
                      <w:rFonts w:ascii="ＭＳ 明朝" w:eastAsia="ＭＳ 明朝" w:hAnsi="ＭＳ 明朝" w:cs="ＭＳ 明朝" w:hint="eastAsia"/>
                      <w:spacing w:val="6"/>
                      <w:kern w:val="0"/>
                      <w:szCs w:val="21"/>
                    </w:rPr>
                    <w:t xml:space="preserve">月頃　～　　</w:t>
                  </w:r>
                  <w:r w:rsidR="00485DC8">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811C53"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D0E389E" w14:textId="78CF77A4" w:rsidR="00485DC8" w:rsidRDefault="00485DC8" w:rsidP="00485D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DC8">
                    <w:rPr>
                      <w:rFonts w:ascii="ＭＳ 明朝" w:eastAsia="ＭＳ 明朝" w:hAnsi="ＭＳ 明朝" w:cs="ＭＳ 明朝" w:hint="eastAsia"/>
                      <w:spacing w:val="6"/>
                      <w:kern w:val="0"/>
                      <w:szCs w:val="21"/>
                    </w:rPr>
                    <w:t>「情報セキュリティ基本方針」</w:t>
                  </w:r>
                  <w:r w:rsidR="008539A7">
                    <w:rPr>
                      <w:rFonts w:ascii="ＭＳ 明朝" w:eastAsia="ＭＳ 明朝" w:hAnsi="ＭＳ 明朝" w:cs="ＭＳ 明朝" w:hint="eastAsia"/>
                      <w:spacing w:val="6"/>
                      <w:kern w:val="0"/>
                      <w:szCs w:val="21"/>
                    </w:rPr>
                    <w:t>を定め、これに基づいてさまざまな情報セキュリティ対策を進めています</w:t>
                  </w:r>
                  <w:r w:rsidRPr="00485DC8">
                    <w:rPr>
                      <w:rFonts w:ascii="ＭＳ 明朝" w:eastAsia="ＭＳ 明朝" w:hAnsi="ＭＳ 明朝" w:cs="ＭＳ 明朝" w:hint="eastAsia"/>
                      <w:spacing w:val="6"/>
                      <w:kern w:val="0"/>
                      <w:szCs w:val="21"/>
                    </w:rPr>
                    <w:t>。</w:t>
                  </w:r>
                </w:p>
                <w:p w14:paraId="48B80871" w14:textId="51643D74" w:rsidR="00485DC8" w:rsidRPr="00485DC8" w:rsidRDefault="00485DC8" w:rsidP="00485D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DC8">
                    <w:rPr>
                      <w:rFonts w:ascii="ＭＳ 明朝" w:eastAsia="ＭＳ 明朝" w:hAnsi="ＭＳ 明朝" w:cs="ＭＳ 明朝"/>
                      <w:spacing w:val="6"/>
                      <w:kern w:val="0"/>
                      <w:szCs w:val="21"/>
                    </w:rPr>
                    <w:t>https://www.y-yokohama.com/sustainability/governance/risk/</w:t>
                  </w:r>
                </w:p>
                <w:p w14:paraId="459ED1AD" w14:textId="77777777" w:rsidR="00485DC8" w:rsidRPr="00485DC8" w:rsidRDefault="00485DC8" w:rsidP="00485D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DC8">
                    <w:rPr>
                      <w:rFonts w:ascii="ＭＳ 明朝" w:eastAsia="ＭＳ 明朝" w:hAnsi="ＭＳ 明朝" w:cs="ＭＳ 明朝" w:hint="eastAsia"/>
                      <w:spacing w:val="6"/>
                      <w:kern w:val="0"/>
                      <w:szCs w:val="21"/>
                    </w:rPr>
                    <w:t>情報セキュリティ管理規則・要領やグローバルガイドラインを制定し、情報セキュリティを取り巻く環境の変化に応じて定期的に見直しを行っており、各組織、グループ会社に情報管理責任者を配置し、情報セキュリティに関する連絡体制を確立しています。</w:t>
                  </w:r>
                </w:p>
                <w:p w14:paraId="78DEB03D" w14:textId="77777777" w:rsidR="00485DC8" w:rsidRPr="00485DC8" w:rsidRDefault="00485DC8" w:rsidP="00485D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DC8">
                    <w:rPr>
                      <w:rFonts w:ascii="ＭＳ 明朝" w:eastAsia="ＭＳ 明朝" w:hAnsi="ＭＳ 明朝" w:cs="ＭＳ 明朝" w:hint="eastAsia"/>
                      <w:spacing w:val="6"/>
                      <w:kern w:val="0"/>
                      <w:szCs w:val="21"/>
                    </w:rPr>
                    <w:t>また、情報セキュリティ委員会の実働部隊として「YRC-CSIRT」を設置し、下記を行っています。</w:t>
                  </w:r>
                </w:p>
                <w:p w14:paraId="065C795F" w14:textId="77777777" w:rsidR="004C76F4" w:rsidRDefault="00485DC8" w:rsidP="00485D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DC8">
                    <w:rPr>
                      <w:rFonts w:ascii="ＭＳ 明朝" w:eastAsia="ＭＳ 明朝" w:hAnsi="ＭＳ 明朝" w:cs="ＭＳ 明朝" w:hint="eastAsia"/>
                      <w:spacing w:val="6"/>
                      <w:kern w:val="0"/>
                      <w:szCs w:val="21"/>
                    </w:rPr>
                    <w:t>①情報セキュリティ事故に対する迅速な対応</w:t>
                  </w:r>
                </w:p>
                <w:p w14:paraId="003CFA60" w14:textId="77777777" w:rsidR="004C76F4" w:rsidRDefault="00485DC8" w:rsidP="00485D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DC8">
                    <w:rPr>
                      <w:rFonts w:ascii="ＭＳ 明朝" w:eastAsia="ＭＳ 明朝" w:hAnsi="ＭＳ 明朝" w:cs="ＭＳ 明朝" w:hint="eastAsia"/>
                      <w:spacing w:val="6"/>
                      <w:kern w:val="0"/>
                      <w:szCs w:val="21"/>
                    </w:rPr>
                    <w:t>②情報収集や情報セキュリティ教育</w:t>
                  </w:r>
                </w:p>
                <w:p w14:paraId="121BFE90" w14:textId="24A8F147" w:rsidR="00485DC8" w:rsidRPr="00485DC8" w:rsidRDefault="00485DC8" w:rsidP="00485D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DC8">
                    <w:rPr>
                      <w:rFonts w:ascii="ＭＳ 明朝" w:eastAsia="ＭＳ 明朝" w:hAnsi="ＭＳ 明朝" w:cs="ＭＳ 明朝" w:hint="eastAsia"/>
                      <w:spacing w:val="6"/>
                      <w:kern w:val="0"/>
                      <w:szCs w:val="21"/>
                    </w:rPr>
                    <w:t>③リスク評価</w:t>
                  </w:r>
                </w:p>
                <w:p w14:paraId="0A976824" w14:textId="2F3EAB44" w:rsidR="0087199F" w:rsidRPr="00BB0E49" w:rsidRDefault="00485DC8"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5DC8">
                    <w:rPr>
                      <w:rFonts w:ascii="ＭＳ 明朝" w:eastAsia="ＭＳ 明朝" w:hAnsi="ＭＳ 明朝" w:cs="ＭＳ 明朝" w:hint="eastAsia"/>
                      <w:spacing w:val="6"/>
                      <w:kern w:val="0"/>
                      <w:szCs w:val="21"/>
                    </w:rPr>
                    <w:t>これらの継続的な取り組みは、定期的な外部監査による評価を受けており、当社はドイツ自動車工業会が策定した情報セキュリティ評価であるTISAX認証を取得し、維持しています。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811C53"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811C53"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811C53"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811C53"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811C53"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811C53"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811C53"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811C53"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811C53"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811C53"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811C53"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74B88" w14:textId="77777777" w:rsidR="00811C53" w:rsidRDefault="00811C53">
      <w:r>
        <w:separator/>
      </w:r>
    </w:p>
  </w:endnote>
  <w:endnote w:type="continuationSeparator" w:id="0">
    <w:p w14:paraId="2AF8FD48" w14:textId="77777777" w:rsidR="00811C53" w:rsidRDefault="00811C53">
      <w:r>
        <w:continuationSeparator/>
      </w:r>
    </w:p>
  </w:endnote>
  <w:endnote w:type="continuationNotice" w:id="1">
    <w:p w14:paraId="46433B54" w14:textId="77777777" w:rsidR="00811C53" w:rsidRDefault="00811C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Mincho">
    <w:altName w:val="ＭＳ 明朝"/>
    <w:panose1 w:val="00000000000000000000"/>
    <w:charset w:val="80"/>
    <w:family w:val="auto"/>
    <w:notTrueType/>
    <w:pitch w:val="default"/>
    <w:sig w:usb0="00000000" w:usb1="08070000"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A27D67" w14:textId="77777777" w:rsidR="00811C53" w:rsidRDefault="00811C53">
      <w:r>
        <w:separator/>
      </w:r>
    </w:p>
  </w:footnote>
  <w:footnote w:type="continuationSeparator" w:id="0">
    <w:p w14:paraId="2E69A727" w14:textId="77777777" w:rsidR="00811C53" w:rsidRDefault="00811C53">
      <w:r>
        <w:continuationSeparator/>
      </w:r>
    </w:p>
  </w:footnote>
  <w:footnote w:type="continuationNotice" w:id="1">
    <w:p w14:paraId="3D051B21" w14:textId="77777777" w:rsidR="00811C53" w:rsidRDefault="00811C5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6B18"/>
    <w:multiLevelType w:val="hybridMultilevel"/>
    <w:tmpl w:val="590A456C"/>
    <w:lvl w:ilvl="0" w:tplc="ED58F5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5BF72B3"/>
    <w:multiLevelType w:val="hybridMultilevel"/>
    <w:tmpl w:val="6A7469CE"/>
    <w:lvl w:ilvl="0" w:tplc="2E4C5E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98A5069"/>
    <w:multiLevelType w:val="hybridMultilevel"/>
    <w:tmpl w:val="AD84260E"/>
    <w:lvl w:ilvl="0" w:tplc="BB8A45FE">
      <w:start w:val="2"/>
      <w:numFmt w:val="decimalEnclosedCircle"/>
      <w:lvlText w:val="%1"/>
      <w:lvlJc w:val="left"/>
      <w:pPr>
        <w:ind w:left="360" w:hanging="360"/>
      </w:pPr>
      <w:rPr>
        <w:rFonts w:ascii="明朝体" w:eastAsia="游明朝"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3792FCB"/>
    <w:multiLevelType w:val="hybridMultilevel"/>
    <w:tmpl w:val="2F4A7BE8"/>
    <w:lvl w:ilvl="0" w:tplc="822AF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2"/>
  </w:num>
  <w:num w:numId="2">
    <w:abstractNumId w:val="18"/>
  </w:num>
  <w:num w:numId="3">
    <w:abstractNumId w:val="6"/>
  </w:num>
  <w:num w:numId="4">
    <w:abstractNumId w:val="16"/>
  </w:num>
  <w:num w:numId="5">
    <w:abstractNumId w:val="8"/>
  </w:num>
  <w:num w:numId="6">
    <w:abstractNumId w:val="5"/>
  </w:num>
  <w:num w:numId="7">
    <w:abstractNumId w:val="4"/>
  </w:num>
  <w:num w:numId="8">
    <w:abstractNumId w:val="19"/>
  </w:num>
  <w:num w:numId="9">
    <w:abstractNumId w:val="17"/>
  </w:num>
  <w:num w:numId="10">
    <w:abstractNumId w:val="3"/>
  </w:num>
  <w:num w:numId="11">
    <w:abstractNumId w:val="15"/>
  </w:num>
  <w:num w:numId="12">
    <w:abstractNumId w:val="11"/>
  </w:num>
  <w:num w:numId="13">
    <w:abstractNumId w:val="13"/>
  </w:num>
  <w:num w:numId="14">
    <w:abstractNumId w:val="21"/>
  </w:num>
  <w:num w:numId="15">
    <w:abstractNumId w:val="10"/>
  </w:num>
  <w:num w:numId="16">
    <w:abstractNumId w:val="14"/>
  </w:num>
  <w:num w:numId="17">
    <w:abstractNumId w:val="2"/>
  </w:num>
  <w:num w:numId="18">
    <w:abstractNumId w:val="1"/>
  </w:num>
  <w:num w:numId="19">
    <w:abstractNumId w:val="20"/>
  </w:num>
  <w:num w:numId="20">
    <w:abstractNumId w:val="0"/>
  </w:num>
  <w:num w:numId="21">
    <w:abstractNumId w:val="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8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378C"/>
    <w:rsid w:val="00036285"/>
    <w:rsid w:val="00036D59"/>
    <w:rsid w:val="00041741"/>
    <w:rsid w:val="00041CB2"/>
    <w:rsid w:val="00043FDB"/>
    <w:rsid w:val="000456A4"/>
    <w:rsid w:val="000459B5"/>
    <w:rsid w:val="000464BC"/>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A589E"/>
    <w:rsid w:val="000B458C"/>
    <w:rsid w:val="000B4C8E"/>
    <w:rsid w:val="000B4D35"/>
    <w:rsid w:val="000C17C9"/>
    <w:rsid w:val="000D16A0"/>
    <w:rsid w:val="000D2F84"/>
    <w:rsid w:val="000D7B32"/>
    <w:rsid w:val="000D7DA5"/>
    <w:rsid w:val="000D7DD1"/>
    <w:rsid w:val="000E3674"/>
    <w:rsid w:val="000E5B49"/>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5D9A"/>
    <w:rsid w:val="00143E26"/>
    <w:rsid w:val="00150197"/>
    <w:rsid w:val="0015021A"/>
    <w:rsid w:val="00150251"/>
    <w:rsid w:val="0015110A"/>
    <w:rsid w:val="00152025"/>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3817"/>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7BFB"/>
    <w:rsid w:val="00261B17"/>
    <w:rsid w:val="00270A21"/>
    <w:rsid w:val="0027635A"/>
    <w:rsid w:val="002764BF"/>
    <w:rsid w:val="00280930"/>
    <w:rsid w:val="00281C1B"/>
    <w:rsid w:val="002857E8"/>
    <w:rsid w:val="00286392"/>
    <w:rsid w:val="00291E04"/>
    <w:rsid w:val="00292AB0"/>
    <w:rsid w:val="00293928"/>
    <w:rsid w:val="002A0193"/>
    <w:rsid w:val="002A27BF"/>
    <w:rsid w:val="002B18B1"/>
    <w:rsid w:val="002C3C35"/>
    <w:rsid w:val="002D3AB2"/>
    <w:rsid w:val="002D468F"/>
    <w:rsid w:val="002D7714"/>
    <w:rsid w:val="002E31F9"/>
    <w:rsid w:val="002E3758"/>
    <w:rsid w:val="002E3773"/>
    <w:rsid w:val="002E5D77"/>
    <w:rsid w:val="002F2FB4"/>
    <w:rsid w:val="002F424C"/>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27C54"/>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58E8"/>
    <w:rsid w:val="0036755C"/>
    <w:rsid w:val="00370869"/>
    <w:rsid w:val="00380319"/>
    <w:rsid w:val="0038037F"/>
    <w:rsid w:val="00384C06"/>
    <w:rsid w:val="00386E27"/>
    <w:rsid w:val="00392648"/>
    <w:rsid w:val="003A0B83"/>
    <w:rsid w:val="003A0C1A"/>
    <w:rsid w:val="003A1917"/>
    <w:rsid w:val="003A40BB"/>
    <w:rsid w:val="003A5103"/>
    <w:rsid w:val="003A63A9"/>
    <w:rsid w:val="003B283D"/>
    <w:rsid w:val="003B5185"/>
    <w:rsid w:val="003B53DF"/>
    <w:rsid w:val="003B5A3A"/>
    <w:rsid w:val="003B678B"/>
    <w:rsid w:val="003C0DA6"/>
    <w:rsid w:val="003C196D"/>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4C2D"/>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85DC8"/>
    <w:rsid w:val="004925A1"/>
    <w:rsid w:val="00495A5F"/>
    <w:rsid w:val="004A1D41"/>
    <w:rsid w:val="004A2BEA"/>
    <w:rsid w:val="004A4987"/>
    <w:rsid w:val="004A4B3A"/>
    <w:rsid w:val="004A6679"/>
    <w:rsid w:val="004B0BD4"/>
    <w:rsid w:val="004B38A3"/>
    <w:rsid w:val="004B3C66"/>
    <w:rsid w:val="004B7221"/>
    <w:rsid w:val="004C76F4"/>
    <w:rsid w:val="004D099F"/>
    <w:rsid w:val="004D382D"/>
    <w:rsid w:val="004D4F70"/>
    <w:rsid w:val="004D7589"/>
    <w:rsid w:val="004E264F"/>
    <w:rsid w:val="004F32C2"/>
    <w:rsid w:val="004F467A"/>
    <w:rsid w:val="004F47D9"/>
    <w:rsid w:val="00500737"/>
    <w:rsid w:val="005048B8"/>
    <w:rsid w:val="005065BF"/>
    <w:rsid w:val="005077ED"/>
    <w:rsid w:val="00514854"/>
    <w:rsid w:val="0051532F"/>
    <w:rsid w:val="005167A2"/>
    <w:rsid w:val="00516839"/>
    <w:rsid w:val="0051732C"/>
    <w:rsid w:val="0052156A"/>
    <w:rsid w:val="00521BFC"/>
    <w:rsid w:val="00521F9C"/>
    <w:rsid w:val="00523C2C"/>
    <w:rsid w:val="00523C5F"/>
    <w:rsid w:val="00524304"/>
    <w:rsid w:val="005252D4"/>
    <w:rsid w:val="00526508"/>
    <w:rsid w:val="00530ED8"/>
    <w:rsid w:val="00531727"/>
    <w:rsid w:val="00532897"/>
    <w:rsid w:val="005345C7"/>
    <w:rsid w:val="00535115"/>
    <w:rsid w:val="00536CB5"/>
    <w:rsid w:val="00536E2C"/>
    <w:rsid w:val="00541D01"/>
    <w:rsid w:val="00550E49"/>
    <w:rsid w:val="005642AE"/>
    <w:rsid w:val="005661BD"/>
    <w:rsid w:val="005755CD"/>
    <w:rsid w:val="00580E8C"/>
    <w:rsid w:val="0058161B"/>
    <w:rsid w:val="0058616D"/>
    <w:rsid w:val="00590B9B"/>
    <w:rsid w:val="00591A8A"/>
    <w:rsid w:val="0059262C"/>
    <w:rsid w:val="00594AF7"/>
    <w:rsid w:val="00595572"/>
    <w:rsid w:val="005956D7"/>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519C"/>
    <w:rsid w:val="00626672"/>
    <w:rsid w:val="00627F8A"/>
    <w:rsid w:val="00632325"/>
    <w:rsid w:val="0063260D"/>
    <w:rsid w:val="00632765"/>
    <w:rsid w:val="006473C5"/>
    <w:rsid w:val="00647FCB"/>
    <w:rsid w:val="00651528"/>
    <w:rsid w:val="00655019"/>
    <w:rsid w:val="00655F73"/>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5A9B"/>
    <w:rsid w:val="006B7205"/>
    <w:rsid w:val="006C0D9F"/>
    <w:rsid w:val="006C0F01"/>
    <w:rsid w:val="006C13EE"/>
    <w:rsid w:val="006D2358"/>
    <w:rsid w:val="006D2F4F"/>
    <w:rsid w:val="006D3861"/>
    <w:rsid w:val="006D4774"/>
    <w:rsid w:val="006E4DEA"/>
    <w:rsid w:val="006E6FEF"/>
    <w:rsid w:val="006F16A8"/>
    <w:rsid w:val="006F2A00"/>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4626"/>
    <w:rsid w:val="007453BB"/>
    <w:rsid w:val="00746081"/>
    <w:rsid w:val="0074688D"/>
    <w:rsid w:val="007518D9"/>
    <w:rsid w:val="00760625"/>
    <w:rsid w:val="00762B94"/>
    <w:rsid w:val="00765805"/>
    <w:rsid w:val="007675DC"/>
    <w:rsid w:val="00770573"/>
    <w:rsid w:val="007708A4"/>
    <w:rsid w:val="00775A16"/>
    <w:rsid w:val="00775EB8"/>
    <w:rsid w:val="007769C5"/>
    <w:rsid w:val="00776D88"/>
    <w:rsid w:val="00785D62"/>
    <w:rsid w:val="007877A8"/>
    <w:rsid w:val="007877B8"/>
    <w:rsid w:val="007911BC"/>
    <w:rsid w:val="007913BB"/>
    <w:rsid w:val="007A48C9"/>
    <w:rsid w:val="007A5C44"/>
    <w:rsid w:val="007A7DF5"/>
    <w:rsid w:val="007B47BA"/>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1C53"/>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39A7"/>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264"/>
    <w:rsid w:val="008A5BE2"/>
    <w:rsid w:val="008A74E2"/>
    <w:rsid w:val="008A7729"/>
    <w:rsid w:val="008A7EE0"/>
    <w:rsid w:val="008B3AAD"/>
    <w:rsid w:val="008B45A1"/>
    <w:rsid w:val="008B7E7B"/>
    <w:rsid w:val="008C0682"/>
    <w:rsid w:val="008C08B8"/>
    <w:rsid w:val="008C18CF"/>
    <w:rsid w:val="008C1A9C"/>
    <w:rsid w:val="008D135A"/>
    <w:rsid w:val="008D6411"/>
    <w:rsid w:val="008E0DC5"/>
    <w:rsid w:val="008F0904"/>
    <w:rsid w:val="008F09B5"/>
    <w:rsid w:val="008F3F3B"/>
    <w:rsid w:val="008F443B"/>
    <w:rsid w:val="008F4EBB"/>
    <w:rsid w:val="00902744"/>
    <w:rsid w:val="00904EBE"/>
    <w:rsid w:val="009058CC"/>
    <w:rsid w:val="00907648"/>
    <w:rsid w:val="009118F5"/>
    <w:rsid w:val="00912E20"/>
    <w:rsid w:val="009156A4"/>
    <w:rsid w:val="009230C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1C74"/>
    <w:rsid w:val="009877BF"/>
    <w:rsid w:val="0099009C"/>
    <w:rsid w:val="009927C5"/>
    <w:rsid w:val="00993014"/>
    <w:rsid w:val="00995830"/>
    <w:rsid w:val="0099702E"/>
    <w:rsid w:val="009A206D"/>
    <w:rsid w:val="009A56C9"/>
    <w:rsid w:val="009A5C7A"/>
    <w:rsid w:val="009A6AE5"/>
    <w:rsid w:val="009B0969"/>
    <w:rsid w:val="009C0392"/>
    <w:rsid w:val="009C4643"/>
    <w:rsid w:val="009C7AC7"/>
    <w:rsid w:val="009D05C5"/>
    <w:rsid w:val="009D30AD"/>
    <w:rsid w:val="009E10E4"/>
    <w:rsid w:val="009E3361"/>
    <w:rsid w:val="009E3395"/>
    <w:rsid w:val="009F5920"/>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162A"/>
    <w:rsid w:val="00A64EFA"/>
    <w:rsid w:val="00A7349F"/>
    <w:rsid w:val="00A754FF"/>
    <w:rsid w:val="00A8301F"/>
    <w:rsid w:val="00A84C8E"/>
    <w:rsid w:val="00A932DE"/>
    <w:rsid w:val="00A94D8F"/>
    <w:rsid w:val="00AA16AF"/>
    <w:rsid w:val="00AA3574"/>
    <w:rsid w:val="00AA47A2"/>
    <w:rsid w:val="00AA5778"/>
    <w:rsid w:val="00AB2D70"/>
    <w:rsid w:val="00AB5A63"/>
    <w:rsid w:val="00AC1F0D"/>
    <w:rsid w:val="00AC7424"/>
    <w:rsid w:val="00AD004D"/>
    <w:rsid w:val="00AD39FB"/>
    <w:rsid w:val="00AD4077"/>
    <w:rsid w:val="00AE64DB"/>
    <w:rsid w:val="00AE678D"/>
    <w:rsid w:val="00AE6A68"/>
    <w:rsid w:val="00AF12B0"/>
    <w:rsid w:val="00AF1474"/>
    <w:rsid w:val="00B02404"/>
    <w:rsid w:val="00B149CE"/>
    <w:rsid w:val="00B16579"/>
    <w:rsid w:val="00B23352"/>
    <w:rsid w:val="00B24893"/>
    <w:rsid w:val="00B300D5"/>
    <w:rsid w:val="00B33D14"/>
    <w:rsid w:val="00B35C62"/>
    <w:rsid w:val="00B35E61"/>
    <w:rsid w:val="00B36536"/>
    <w:rsid w:val="00B45C60"/>
    <w:rsid w:val="00B50A0A"/>
    <w:rsid w:val="00B52BAB"/>
    <w:rsid w:val="00B52DB5"/>
    <w:rsid w:val="00B53612"/>
    <w:rsid w:val="00B54730"/>
    <w:rsid w:val="00B57CD5"/>
    <w:rsid w:val="00B60900"/>
    <w:rsid w:val="00B705FB"/>
    <w:rsid w:val="00B7270D"/>
    <w:rsid w:val="00B753D1"/>
    <w:rsid w:val="00B75E39"/>
    <w:rsid w:val="00B82C25"/>
    <w:rsid w:val="00B83E21"/>
    <w:rsid w:val="00B84EF0"/>
    <w:rsid w:val="00B84F58"/>
    <w:rsid w:val="00B851B4"/>
    <w:rsid w:val="00B85EED"/>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97602"/>
    <w:rsid w:val="00CA00E6"/>
    <w:rsid w:val="00CA17F6"/>
    <w:rsid w:val="00CA41C8"/>
    <w:rsid w:val="00CA5792"/>
    <w:rsid w:val="00CA7393"/>
    <w:rsid w:val="00CB4711"/>
    <w:rsid w:val="00CB7142"/>
    <w:rsid w:val="00CC235E"/>
    <w:rsid w:val="00CC2B65"/>
    <w:rsid w:val="00CC3C0D"/>
    <w:rsid w:val="00CC58AA"/>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47D63"/>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1B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D6C86"/>
    <w:rsid w:val="00DE7834"/>
    <w:rsid w:val="00DF06E2"/>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2695D"/>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7F8E"/>
    <w:rsid w:val="00EA0D0B"/>
    <w:rsid w:val="00EA15DB"/>
    <w:rsid w:val="00EA7FDA"/>
    <w:rsid w:val="00EB2AB5"/>
    <w:rsid w:val="00EB6D2C"/>
    <w:rsid w:val="00EC02FD"/>
    <w:rsid w:val="00EC0E6E"/>
    <w:rsid w:val="00EC17BF"/>
    <w:rsid w:val="00EC3773"/>
    <w:rsid w:val="00EC529D"/>
    <w:rsid w:val="00EC5A1D"/>
    <w:rsid w:val="00ED1863"/>
    <w:rsid w:val="00ED5D86"/>
    <w:rsid w:val="00ED6912"/>
    <w:rsid w:val="00ED6B23"/>
    <w:rsid w:val="00EE793F"/>
    <w:rsid w:val="00EF01E1"/>
    <w:rsid w:val="00EF3611"/>
    <w:rsid w:val="00EF46B7"/>
    <w:rsid w:val="00EF59B3"/>
    <w:rsid w:val="00F02337"/>
    <w:rsid w:val="00F042B2"/>
    <w:rsid w:val="00F05BB8"/>
    <w:rsid w:val="00F06265"/>
    <w:rsid w:val="00F0789F"/>
    <w:rsid w:val="00F15056"/>
    <w:rsid w:val="00F16C86"/>
    <w:rsid w:val="00F17B71"/>
    <w:rsid w:val="00F22EA9"/>
    <w:rsid w:val="00F2324B"/>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2AA7"/>
    <w:rsid w:val="00F54698"/>
    <w:rsid w:val="00F565D7"/>
    <w:rsid w:val="00F61848"/>
    <w:rsid w:val="00F7212F"/>
    <w:rsid w:val="00F725D1"/>
    <w:rsid w:val="00F73072"/>
    <w:rsid w:val="00F7387C"/>
    <w:rsid w:val="00F754DA"/>
    <w:rsid w:val="00F846DF"/>
    <w:rsid w:val="00F8634A"/>
    <w:rsid w:val="00FA7D73"/>
    <w:rsid w:val="00FB1AEB"/>
    <w:rsid w:val="00FB5900"/>
    <w:rsid w:val="00FC304B"/>
    <w:rsid w:val="00FC6B98"/>
    <w:rsid w:val="00FD254D"/>
    <w:rsid w:val="00FD6959"/>
    <w:rsid w:val="00FE52B0"/>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KGJ0E7SD7zFgEbm8xHp2SvQuTaRJ/iroW0PPt+FRcMV93sxIPv5FLTBkdQG6hAWZvlVia2AA1tZhgG9DUbLISQ==" w:salt="EWTktOJ6+kKBFKIAlHk9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游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955261">
      <w:bodyDiv w:val="1"/>
      <w:marLeft w:val="0"/>
      <w:marRight w:val="0"/>
      <w:marTop w:val="0"/>
      <w:marBottom w:val="0"/>
      <w:divBdr>
        <w:top w:val="none" w:sz="0" w:space="0" w:color="auto"/>
        <w:left w:val="none" w:sz="0" w:space="0" w:color="auto"/>
        <w:bottom w:val="none" w:sz="0" w:space="0" w:color="auto"/>
        <w:right w:val="none" w:sz="0" w:space="0" w:color="auto"/>
      </w:divBdr>
    </w:div>
    <w:div w:id="800416473">
      <w:bodyDiv w:val="1"/>
      <w:marLeft w:val="0"/>
      <w:marRight w:val="0"/>
      <w:marTop w:val="0"/>
      <w:marBottom w:val="0"/>
      <w:divBdr>
        <w:top w:val="none" w:sz="0" w:space="0" w:color="auto"/>
        <w:left w:val="none" w:sz="0" w:space="0" w:color="auto"/>
        <w:bottom w:val="none" w:sz="0" w:space="0" w:color="auto"/>
        <w:right w:val="none" w:sz="0" w:space="0" w:color="auto"/>
      </w:divBdr>
    </w:div>
    <w:div w:id="875851835">
      <w:bodyDiv w:val="1"/>
      <w:marLeft w:val="0"/>
      <w:marRight w:val="0"/>
      <w:marTop w:val="0"/>
      <w:marBottom w:val="0"/>
      <w:divBdr>
        <w:top w:val="none" w:sz="0" w:space="0" w:color="auto"/>
        <w:left w:val="none" w:sz="0" w:space="0" w:color="auto"/>
        <w:bottom w:val="none" w:sz="0" w:space="0" w:color="auto"/>
        <w:right w:val="none" w:sz="0" w:space="0" w:color="auto"/>
      </w:divBdr>
    </w:div>
    <w:div w:id="967854466">
      <w:bodyDiv w:val="1"/>
      <w:marLeft w:val="0"/>
      <w:marRight w:val="0"/>
      <w:marTop w:val="0"/>
      <w:marBottom w:val="0"/>
      <w:divBdr>
        <w:top w:val="none" w:sz="0" w:space="0" w:color="auto"/>
        <w:left w:val="none" w:sz="0" w:space="0" w:color="auto"/>
        <w:bottom w:val="none" w:sz="0" w:space="0" w:color="auto"/>
        <w:right w:val="none" w:sz="0" w:space="0" w:color="auto"/>
      </w:divBdr>
    </w:div>
    <w:div w:id="994604762">
      <w:bodyDiv w:val="1"/>
      <w:marLeft w:val="0"/>
      <w:marRight w:val="0"/>
      <w:marTop w:val="0"/>
      <w:marBottom w:val="0"/>
      <w:divBdr>
        <w:top w:val="none" w:sz="0" w:space="0" w:color="auto"/>
        <w:left w:val="none" w:sz="0" w:space="0" w:color="auto"/>
        <w:bottom w:val="none" w:sz="0" w:space="0" w:color="auto"/>
        <w:right w:val="none" w:sz="0" w:space="0" w:color="auto"/>
      </w:divBdr>
    </w:div>
    <w:div w:id="1012147474">
      <w:bodyDiv w:val="1"/>
      <w:marLeft w:val="0"/>
      <w:marRight w:val="0"/>
      <w:marTop w:val="0"/>
      <w:marBottom w:val="0"/>
      <w:divBdr>
        <w:top w:val="none" w:sz="0" w:space="0" w:color="auto"/>
        <w:left w:val="none" w:sz="0" w:space="0" w:color="auto"/>
        <w:bottom w:val="none" w:sz="0" w:space="0" w:color="auto"/>
        <w:right w:val="none" w:sz="0" w:space="0" w:color="auto"/>
      </w:divBdr>
    </w:div>
    <w:div w:id="1272518297">
      <w:bodyDiv w:val="1"/>
      <w:marLeft w:val="0"/>
      <w:marRight w:val="0"/>
      <w:marTop w:val="0"/>
      <w:marBottom w:val="0"/>
      <w:divBdr>
        <w:top w:val="none" w:sz="0" w:space="0" w:color="auto"/>
        <w:left w:val="none" w:sz="0" w:space="0" w:color="auto"/>
        <w:bottom w:val="none" w:sz="0" w:space="0" w:color="auto"/>
        <w:right w:val="none" w:sz="0" w:space="0" w:color="auto"/>
      </w:divBdr>
    </w:div>
    <w:div w:id="1320887870">
      <w:bodyDiv w:val="1"/>
      <w:marLeft w:val="0"/>
      <w:marRight w:val="0"/>
      <w:marTop w:val="0"/>
      <w:marBottom w:val="0"/>
      <w:divBdr>
        <w:top w:val="none" w:sz="0" w:space="0" w:color="auto"/>
        <w:left w:val="none" w:sz="0" w:space="0" w:color="auto"/>
        <w:bottom w:val="none" w:sz="0" w:space="0" w:color="auto"/>
        <w:right w:val="none" w:sz="0" w:space="0" w:color="auto"/>
      </w:divBdr>
    </w:div>
    <w:div w:id="1611277136">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91644428">
      <w:bodyDiv w:val="1"/>
      <w:marLeft w:val="0"/>
      <w:marRight w:val="0"/>
      <w:marTop w:val="0"/>
      <w:marBottom w:val="0"/>
      <w:divBdr>
        <w:top w:val="none" w:sz="0" w:space="0" w:color="auto"/>
        <w:left w:val="none" w:sz="0" w:space="0" w:color="auto"/>
        <w:bottom w:val="none" w:sz="0" w:space="0" w:color="auto"/>
        <w:right w:val="none" w:sz="0" w:space="0" w:color="auto"/>
      </w:divBdr>
    </w:div>
    <w:div w:id="1844391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9C8D5-C5E5-4DF2-9CE1-9A93DDDBE5D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899</ap:Words>
  <ap:Characters>5127</ap:Characters>
  <ap:Application/>
  <ap:Lines>42</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6014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