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3CB5FCAA"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6D7107">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2F5C02">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 xml:space="preserve">月　</w:t>
            </w:r>
            <w:r w:rsidR="006D7107">
              <w:rPr>
                <w:rFonts w:ascii="ＭＳ 明朝" w:eastAsia="ＭＳ 明朝" w:hAnsi="ＭＳ 明朝" w:cs="ＭＳ 明朝" w:hint="eastAsia"/>
                <w:spacing w:val="6"/>
                <w:kern w:val="0"/>
                <w:szCs w:val="21"/>
              </w:rPr>
              <w:t>2</w:t>
            </w:r>
            <w:r w:rsidR="002F5C02">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48FCBCFA"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r w:rsidR="006D7107">
              <w:rPr>
                <w:rFonts w:ascii="ＭＳ 明朝" w:eastAsia="ＭＳ 明朝" w:hAnsi="ＭＳ 明朝" w:hint="eastAsia"/>
                <w:spacing w:val="6"/>
                <w:kern w:val="0"/>
                <w:szCs w:val="21"/>
              </w:rPr>
              <w:t>かぶしきかいしゃにっこー</w:t>
            </w:r>
          </w:p>
          <w:p w14:paraId="64D282AF" w14:textId="2B7EA038"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6D7107">
              <w:rPr>
                <w:rFonts w:ascii="ＭＳ 明朝" w:eastAsia="ＭＳ 明朝" w:hAnsi="ＭＳ 明朝" w:cs="ＭＳ 明朝" w:hint="eastAsia"/>
                <w:spacing w:val="6"/>
                <w:kern w:val="0"/>
                <w:szCs w:val="21"/>
              </w:rPr>
              <w:t>株式会社ニッコー</w:t>
            </w:r>
          </w:p>
          <w:p w14:paraId="34124452" w14:textId="2C5E93F2"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6D7107">
              <w:rPr>
                <w:rFonts w:ascii="ＭＳ 明朝" w:eastAsia="ＭＳ 明朝" w:hAnsi="ＭＳ 明朝" w:hint="eastAsia"/>
                <w:spacing w:val="6"/>
                <w:kern w:val="0"/>
                <w:szCs w:val="21"/>
              </w:rPr>
              <w:t>さとう　かずお</w:t>
            </w:r>
          </w:p>
          <w:p w14:paraId="3BD3CFD6" w14:textId="227F425C"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6D7107" w:rsidRPr="006D7107">
              <w:rPr>
                <w:rFonts w:ascii="ＭＳ 明朝" w:eastAsia="ＭＳ 明朝" w:hAnsi="ＭＳ 明朝" w:hint="eastAsia"/>
                <w:spacing w:val="6"/>
                <w:kern w:val="0"/>
                <w:szCs w:val="21"/>
              </w:rPr>
              <w:t>佐藤　一雄</w:t>
            </w:r>
          </w:p>
          <w:p w14:paraId="064686B7" w14:textId="3F64F54B"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C063A1">
              <w:rPr>
                <w:rFonts w:ascii="メイリオ" w:eastAsia="メイリオ" w:hAnsi="メイリオ" w:hint="eastAsia"/>
                <w:color w:val="212529"/>
                <w:shd w:val="clear" w:color="auto" w:fill="FFFFFF"/>
              </w:rPr>
              <w:t>084-0924</w:t>
            </w:r>
          </w:p>
          <w:p w14:paraId="5AAAC0FE" w14:textId="330D3697" w:rsidR="00971AB3" w:rsidRPr="00BB0E49" w:rsidRDefault="00C063A1">
            <w:pPr>
              <w:spacing w:afterLines="50" w:after="120" w:line="260" w:lineRule="exact"/>
              <w:ind w:leftChars="1261" w:left="2699"/>
              <w:rPr>
                <w:rFonts w:ascii="ＭＳ 明朝" w:eastAsia="ＭＳ 明朝" w:hAnsi="ＭＳ 明朝"/>
                <w:spacing w:val="14"/>
                <w:kern w:val="0"/>
                <w:szCs w:val="21"/>
              </w:rPr>
            </w:pPr>
            <w:r>
              <w:rPr>
                <w:rFonts w:ascii="メイリオ" w:eastAsia="メイリオ" w:hAnsi="メイリオ" w:hint="eastAsia"/>
                <w:color w:val="212529"/>
                <w:shd w:val="clear" w:color="auto" w:fill="FFFFFF"/>
              </w:rPr>
              <w:t>北海道釧路市鶴野110番地1</w:t>
            </w:r>
          </w:p>
          <w:p w14:paraId="63BAB80C" w14:textId="1C2A7603"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E869C7">
              <w:rPr>
                <w:rFonts w:ascii="ＭＳ 明朝" w:eastAsia="ＭＳ 明朝" w:hAnsi="ＭＳ 明朝" w:cs="ＭＳ 明朝" w:hint="eastAsia"/>
                <w:spacing w:val="6"/>
                <w:kern w:val="0"/>
                <w:szCs w:val="21"/>
              </w:rPr>
              <w:t xml:space="preserve">　</w:t>
            </w:r>
            <w:r w:rsidR="00E869C7" w:rsidRPr="00E869C7">
              <w:rPr>
                <w:rFonts w:ascii="Arial" w:hAnsi="Arial" w:cs="Arial"/>
                <w:color w:val="1F1F1F"/>
                <w:szCs w:val="21"/>
                <w:shd w:val="clear" w:color="auto" w:fill="FFFFFF"/>
              </w:rPr>
              <w:t>3460001001287</w:t>
            </w:r>
          </w:p>
          <w:p w14:paraId="6F68B498" w14:textId="1E426E69" w:rsidR="00971AB3" w:rsidRPr="00BB0E49" w:rsidRDefault="002F5C02">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75927E58">
                <v:oval id="_x0000_s2050" style="position:absolute;left:0;text-align:left;margin-left:76pt;margin-top:11.65pt;width:53pt;height:16.75pt;z-index:251658240;mso-position-horizontal:absolute;mso-position-horizontal-relative:text;mso-position-vertical:absolute;mso-position-vertical-relative:text"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3E144A4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1C38CCA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6F4D792C" w:rsidR="00971AB3" w:rsidRPr="00BB0E49" w:rsidRDefault="00C06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63A1">
                    <w:rPr>
                      <w:rFonts w:ascii="ＭＳ 明朝" w:eastAsia="ＭＳ 明朝" w:hAnsi="ＭＳ 明朝" w:cs="ＭＳ 明朝" w:hint="eastAsia"/>
                      <w:spacing w:val="6"/>
                      <w:kern w:val="0"/>
                      <w:szCs w:val="21"/>
                    </w:rPr>
                    <w:t>株式会社ニッコー　DX戦略</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35EF593C" w:rsidR="00971AB3" w:rsidRPr="00BB0E49" w:rsidRDefault="00C06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20</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4A108FE4" w:rsidR="00971AB3" w:rsidRPr="00BB0E49" w:rsidRDefault="00C06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2EA60C6E" w14:textId="1988137B" w:rsidR="00971AB3" w:rsidRDefault="00C06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8" w:history="1">
                    <w:r w:rsidR="00860C2A">
                      <w:rPr>
                        <w:rStyle w:val="af6"/>
                        <w:rFonts w:hint="eastAsia"/>
                        <w:kern w:val="0"/>
                      </w:rPr>
                      <w:t>https://www.k-nikko.com/wp-content/uploads/2025/05/%E6%A0%AA%E5%BC%8F%E4%BC%9A%E7%A4%BE%E3%83%8B%E3</w:t>
                    </w:r>
                    <w:r w:rsidR="00860C2A">
                      <w:rPr>
                        <w:rStyle w:val="af6"/>
                        <w:rFonts w:hint="eastAsia"/>
                        <w:kern w:val="0"/>
                      </w:rPr>
                      <w:t>%</w:t>
                    </w:r>
                    <w:r w:rsidR="00860C2A">
                      <w:rPr>
                        <w:rStyle w:val="af6"/>
                        <w:rFonts w:hint="eastAsia"/>
                        <w:kern w:val="0"/>
                      </w:rPr>
                      <w:t>83%83%E3%82%B3%E3%83%BC%E3%80%80DX%E6%88%A6%E7%95%A5.pdf</w:t>
                    </w:r>
                  </w:hyperlink>
                </w:p>
                <w:p w14:paraId="7B15C432" w14:textId="4442E89C" w:rsidR="00C063A1" w:rsidRPr="00C063A1" w:rsidRDefault="00C06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掲載ページ：P.2</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4C86F42" w14:textId="6CAA3659" w:rsidR="00C063A1" w:rsidRDefault="00C06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w:t>
                  </w:r>
                </w:p>
                <w:p w14:paraId="3DB1BE0A" w14:textId="6EF2698E" w:rsidR="00971AB3" w:rsidRPr="00BB0E49" w:rsidRDefault="00C06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63A1">
                    <w:rPr>
                      <w:rFonts w:ascii="ＭＳ 明朝" w:eastAsia="ＭＳ 明朝" w:hAnsi="ＭＳ 明朝" w:cs="ＭＳ 明朝" w:hint="eastAsia"/>
                      <w:spacing w:val="6"/>
                      <w:kern w:val="0"/>
                      <w:szCs w:val="21"/>
                    </w:rPr>
                    <w:t>持続可能な企業体制の確立とDXを活用した業務革新による次世代型ビジネスモデルへの転換</w:t>
                  </w:r>
                </w:p>
                <w:p w14:paraId="792D51FF" w14:textId="77777777" w:rsidR="00971AB3" w:rsidRDefault="00C06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＜ビジネスモデルの方向性＞</w:t>
                  </w:r>
                </w:p>
                <w:p w14:paraId="03473045" w14:textId="77777777" w:rsidR="00C063A1" w:rsidRPr="00C063A1" w:rsidRDefault="00C063A1" w:rsidP="00C06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63A1">
                    <w:rPr>
                      <w:rFonts w:ascii="ＭＳ 明朝" w:eastAsia="ＭＳ 明朝" w:hAnsi="ＭＳ 明朝" w:cs="ＭＳ 明朝" w:hint="eastAsia"/>
                      <w:spacing w:val="6"/>
                      <w:kern w:val="0"/>
                      <w:szCs w:val="21"/>
                    </w:rPr>
                    <w:t>当社は、持続可能な企業体制の確立と次世代型ビジネスモデルへの転換に向けて、「データ活用×自動化×標準化×組織力強化」を軸とした取り組みを推進しています。</w:t>
                  </w:r>
                </w:p>
                <w:p w14:paraId="66D45714" w14:textId="5D13846E" w:rsidR="00C063A1" w:rsidRPr="00BB0E49" w:rsidRDefault="00C063A1" w:rsidP="00C06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63A1">
                    <w:rPr>
                      <w:rFonts w:ascii="ＭＳ 明朝" w:eastAsia="ＭＳ 明朝" w:hAnsi="ＭＳ 明朝" w:cs="ＭＳ 明朝" w:hint="eastAsia"/>
                      <w:spacing w:val="6"/>
                      <w:kern w:val="0"/>
                      <w:szCs w:val="21"/>
                    </w:rPr>
                    <w:t>クラウドやAI・IoTなどの先進技術を活用した業務の効率化と自動化、蓄積データを活かした戦略的意思決定や保守サービスの高度化、標準機比率の向上による事業の安定化、そしてDX人材の育成と組織体制の強化により、変化に強い次世代型の経営基盤の構築を目指してい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E418A54" w14:textId="4949E937" w:rsidR="00971AB3" w:rsidRPr="00BB0E49" w:rsidRDefault="00C06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取締役会において承認のうえ公表</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0C6F4C74" w:rsidR="00971AB3" w:rsidRPr="00BB0E49" w:rsidRDefault="00C06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63A1">
                    <w:rPr>
                      <w:rFonts w:ascii="ＭＳ 明朝" w:eastAsia="ＭＳ 明朝" w:hAnsi="ＭＳ 明朝" w:cs="ＭＳ 明朝" w:hint="eastAsia"/>
                      <w:spacing w:val="6"/>
                      <w:kern w:val="0"/>
                      <w:szCs w:val="21"/>
                    </w:rPr>
                    <w:t>株式会社ニッコー　DX戦略</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3DA5FF9D" w:rsidR="00971AB3" w:rsidRPr="00BB0E49" w:rsidRDefault="00C06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20</w:t>
                  </w:r>
                  <w:r w:rsidR="00971AB3"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F5F5B54" w14:textId="50EE6550" w:rsidR="00AB197B" w:rsidRPr="00BB0E49" w:rsidRDefault="00AB197B" w:rsidP="00AB1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2067BBC9" w14:textId="07110335" w:rsidR="001B4111" w:rsidRDefault="00AB197B">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公表場所：</w:t>
                  </w:r>
                  <w:hyperlink r:id="rId9" w:history="1">
                    <w:r w:rsidR="00860C2A">
                      <w:rPr>
                        <w:rStyle w:val="af6"/>
                        <w:rFonts w:hint="eastAsia"/>
                        <w:kern w:val="0"/>
                      </w:rPr>
                      <w:t>https://www.k-nikko.com/wp-content/uploads/2025/05/%E6%A0%AA%E5%BC%8F%E4%BC%9A%E7%A4%BE%E3%83%8B%E3%83%83%E3%82%B3%E3%83%BC%E3%80%80DX%E6%88%A6%E7%95%A5.pdf</w:t>
                    </w:r>
                  </w:hyperlink>
                </w:p>
                <w:p w14:paraId="07E10AC1" w14:textId="0655B0AE" w:rsidR="00971AB3" w:rsidRPr="00BB0E49" w:rsidRDefault="00AB1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掲載ページ：P.3</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E435F1A" w14:textId="77777777" w:rsidR="00AB197B" w:rsidRPr="00AB197B" w:rsidRDefault="00AB197B" w:rsidP="00AB1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97B">
                    <w:rPr>
                      <w:rFonts w:ascii="ＭＳ 明朝" w:eastAsia="ＭＳ 明朝" w:hAnsi="ＭＳ 明朝" w:cs="ＭＳ 明朝" w:hint="eastAsia"/>
                      <w:spacing w:val="6"/>
                      <w:kern w:val="0"/>
                      <w:szCs w:val="21"/>
                    </w:rPr>
                    <w:t>当社は、経営ビジョンの実現に向け、「データ活用」を軸とした業務変革を推進しています。</w:t>
                  </w:r>
                </w:p>
                <w:p w14:paraId="79A45444" w14:textId="77777777" w:rsidR="00AB197B" w:rsidRPr="00AB197B" w:rsidRDefault="00AB197B" w:rsidP="00AB1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97B">
                    <w:rPr>
                      <w:rFonts w:ascii="ＭＳ 明朝" w:eastAsia="ＭＳ 明朝" w:hAnsi="ＭＳ 明朝" w:cs="ＭＳ 明朝" w:hint="eastAsia"/>
                      <w:spacing w:val="6"/>
                      <w:kern w:val="0"/>
                      <w:szCs w:val="21"/>
                    </w:rPr>
                    <w:t>営業活動においては、SFA（営業支援システム）を通じて取得した商談履歴・顧客属性・案件進捗などの営業データを分析し、見込み顧客の選定精度を高め、最適なタイミングでの提案を実現しています。</w:t>
                  </w:r>
                </w:p>
                <w:p w14:paraId="30419D3B" w14:textId="77777777" w:rsidR="00AB197B" w:rsidRPr="00AB197B" w:rsidRDefault="00AB197B" w:rsidP="00AB1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97B">
                    <w:rPr>
                      <w:rFonts w:ascii="ＭＳ 明朝" w:eastAsia="ＭＳ 明朝" w:hAnsi="ＭＳ 明朝" w:cs="ＭＳ 明朝" w:hint="eastAsia"/>
                      <w:spacing w:val="6"/>
                      <w:kern w:val="0"/>
                      <w:szCs w:val="21"/>
                    </w:rPr>
                    <w:t>また、製品に搭載したセンサーから収集される稼働状況・異常ログ・稼働時間などの機器データをIoTプラットフォーム上で可視化・解析し、部品の劣化予測や故障前のメンテナンス提案を行う予防保全型の保守サービスを提供する準備を行ってます。</w:t>
                  </w:r>
                </w:p>
                <w:p w14:paraId="6039A2E5" w14:textId="77777777" w:rsidR="00AB197B" w:rsidRPr="00AB197B" w:rsidRDefault="00AB197B" w:rsidP="00AB1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97B">
                    <w:rPr>
                      <w:rFonts w:ascii="ＭＳ 明朝" w:eastAsia="ＭＳ 明朝" w:hAnsi="ＭＳ 明朝" w:cs="ＭＳ 明朝" w:hint="eastAsia"/>
                      <w:spacing w:val="6"/>
                      <w:kern w:val="0"/>
                      <w:szCs w:val="21"/>
                    </w:rPr>
                    <w:t>さらに、社内業務においては、申請書類・作業日報・在庫管理などの紙ベースの情報を電子化し、ワークフロー自動化ツールと連携することで、承認業務の迅速化や入力ミスの削減を図っています。</w:t>
                  </w:r>
                </w:p>
                <w:p w14:paraId="3A0AB44A" w14:textId="723FA997" w:rsidR="00971AB3" w:rsidRPr="00BB0E49" w:rsidRDefault="00AB197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B197B">
                    <w:rPr>
                      <w:rFonts w:ascii="ＭＳ 明朝" w:eastAsia="ＭＳ 明朝" w:hAnsi="ＭＳ 明朝" w:cs="ＭＳ 明朝" w:hint="eastAsia"/>
                      <w:spacing w:val="6"/>
                      <w:kern w:val="0"/>
                      <w:szCs w:val="21"/>
                    </w:rPr>
                    <w:t>これらの取り組みにより、属人的な判断や業務処理から脱却し、蓄積データに基づいた全社的な意思決定とサービス提供が可能なデータドリブンな業務体制を構築しています。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71FD23B" w14:textId="62B46C35" w:rsidR="00971AB3" w:rsidRPr="00AB197B" w:rsidRDefault="00AB1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取締役会において承認のうえ公表</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96E5CA" w14:textId="2A9C3C11" w:rsidR="00971AB3" w:rsidRPr="00BB0E49" w:rsidRDefault="00AB1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97B">
                    <w:rPr>
                      <w:rFonts w:ascii="ＭＳ 明朝" w:eastAsia="ＭＳ 明朝" w:hAnsi="ＭＳ 明朝" w:cs="ＭＳ 明朝" w:hint="eastAsia"/>
                      <w:spacing w:val="6"/>
                      <w:kern w:val="0"/>
                      <w:szCs w:val="21"/>
                    </w:rPr>
                    <w:t>株式会社ニッコー　DX戦略</w:t>
                  </w:r>
                </w:p>
                <w:p w14:paraId="01FA6368" w14:textId="5D471755" w:rsidR="00971AB3" w:rsidRPr="00BB0E49" w:rsidRDefault="00AB1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掲載ページ：</w:t>
                  </w:r>
                  <w:r w:rsidR="00860C2A">
                    <w:rPr>
                      <w:rFonts w:ascii="ＭＳ 明朝" w:eastAsia="ＭＳ 明朝" w:hAnsi="ＭＳ 明朝" w:cs="ＭＳ 明朝" w:hint="eastAsia"/>
                      <w:spacing w:val="6"/>
                      <w:kern w:val="0"/>
                      <w:szCs w:val="21"/>
                    </w:rPr>
                    <w:t>P.</w:t>
                  </w:r>
                  <w:r w:rsidR="00860C2A">
                    <w:rPr>
                      <w:rFonts w:ascii="ＭＳ 明朝" w:eastAsia="ＭＳ 明朝" w:hAnsi="ＭＳ 明朝" w:cs="ＭＳ 明朝" w:hint="eastAsia"/>
                      <w:spacing w:val="6"/>
                      <w:kern w:val="0"/>
                      <w:szCs w:val="21"/>
                    </w:rPr>
                    <w:t>3-</w:t>
                  </w:r>
                  <w:r>
                    <w:rPr>
                      <w:rFonts w:ascii="ＭＳ 明朝" w:eastAsia="ＭＳ 明朝" w:hAnsi="ＭＳ 明朝" w:cs="ＭＳ 明朝" w:hint="eastAsia"/>
                      <w:spacing w:val="6"/>
                      <w:kern w:val="0"/>
                      <w:szCs w:val="21"/>
                    </w:rPr>
                    <w:t>4</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516B29C" w14:textId="12CEDF6B" w:rsidR="00860C2A" w:rsidRDefault="00860C2A" w:rsidP="00AB1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P.3</w:t>
                  </w:r>
                </w:p>
                <w:p w14:paraId="178F7E15" w14:textId="245BE83D" w:rsidR="00860C2A" w:rsidRDefault="00860C2A" w:rsidP="00AB1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あわせて、</w:t>
                  </w:r>
                  <w:r w:rsidRPr="00AB197B">
                    <w:rPr>
                      <w:rFonts w:ascii="ＭＳ 明朝" w:eastAsia="ＭＳ 明朝" w:hAnsi="ＭＳ 明朝" w:cs="ＭＳ 明朝" w:hint="eastAsia"/>
                      <w:spacing w:val="6"/>
                      <w:kern w:val="0"/>
                      <w:szCs w:val="21"/>
                    </w:rPr>
                    <w:t>DX人材の育成にも注力しており、DX関連資格の取得を推奨するとともに、社内外の研修やセミナーへの積極的な参加を促進し、社員のスキル向上と意識改革を図っています。</w:t>
                  </w:r>
                </w:p>
                <w:p w14:paraId="302D0DD8" w14:textId="77777777" w:rsidR="00860C2A" w:rsidRDefault="00860C2A" w:rsidP="00AB197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2483247F" w14:textId="2EF12C41" w:rsidR="00860C2A" w:rsidRDefault="00860C2A" w:rsidP="00AB197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4</w:t>
                  </w:r>
                </w:p>
                <w:p w14:paraId="1EBA5CE8" w14:textId="7B1739F0" w:rsidR="00AB197B" w:rsidRPr="00AB197B" w:rsidRDefault="00AB197B" w:rsidP="00AB1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97B">
                    <w:rPr>
                      <w:rFonts w:ascii="ＭＳ 明朝" w:eastAsia="ＭＳ 明朝" w:hAnsi="ＭＳ 明朝" w:cs="ＭＳ 明朝" w:hint="eastAsia"/>
                      <w:spacing w:val="6"/>
                      <w:kern w:val="0"/>
                      <w:szCs w:val="21"/>
                    </w:rPr>
                    <w:t>当社ではＤＸ方針に沿った戦略を実施する為、専門のDX推進室を組織しております。</w:t>
                  </w:r>
                </w:p>
                <w:p w14:paraId="085FE4F6" w14:textId="77777777" w:rsidR="00971AB3" w:rsidRDefault="00AB197B" w:rsidP="00AB1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97B">
                    <w:rPr>
                      <w:rFonts w:ascii="ＭＳ 明朝" w:eastAsia="ＭＳ 明朝" w:hAnsi="ＭＳ 明朝" w:cs="ＭＳ 明朝" w:hint="eastAsia"/>
                      <w:spacing w:val="6"/>
                      <w:kern w:val="0"/>
                      <w:szCs w:val="21"/>
                    </w:rPr>
                    <w:t>また、弊社社外顧問や外部ITベンダー様とDX推進における協力体制を整えております</w:t>
                  </w:r>
                </w:p>
                <w:p w14:paraId="13E09312" w14:textId="140CA15D" w:rsidR="00860C2A" w:rsidRPr="00BB0E49" w:rsidRDefault="00860C2A" w:rsidP="00AB197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FD15D95" w14:textId="77777777" w:rsidR="00AB197B" w:rsidRPr="00BB0E49" w:rsidRDefault="00AB197B" w:rsidP="00AB1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97B">
                    <w:rPr>
                      <w:rFonts w:ascii="ＭＳ 明朝" w:eastAsia="ＭＳ 明朝" w:hAnsi="ＭＳ 明朝" w:cs="ＭＳ 明朝" w:hint="eastAsia"/>
                      <w:spacing w:val="6"/>
                      <w:kern w:val="0"/>
                      <w:szCs w:val="21"/>
                    </w:rPr>
                    <w:t>株式会社ニッコー　DX戦略</w:t>
                  </w:r>
                </w:p>
                <w:p w14:paraId="59866E55" w14:textId="661F4BE2" w:rsidR="00971AB3" w:rsidRPr="00BB0E49" w:rsidRDefault="00AB1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掲載ページ：P.5</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56BC822" w14:textId="77777777" w:rsidR="00AB197B" w:rsidRPr="00AB197B" w:rsidRDefault="00AB197B" w:rsidP="00AB1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97B">
                    <w:rPr>
                      <w:rFonts w:ascii="ＭＳ 明朝" w:eastAsia="ＭＳ 明朝" w:hAnsi="ＭＳ 明朝" w:cs="ＭＳ 明朝" w:hint="eastAsia"/>
                      <w:spacing w:val="6"/>
                      <w:kern w:val="0"/>
                      <w:szCs w:val="21"/>
                    </w:rPr>
                    <w:t>当社では、DX戦略の実行に向けて、最新のITシステム環境の整備を段階的に進めています。</w:t>
                  </w:r>
                </w:p>
                <w:p w14:paraId="22E9A8F4" w14:textId="77777777" w:rsidR="00AB197B" w:rsidRPr="00AB197B" w:rsidRDefault="00AB197B" w:rsidP="00AB1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97B">
                    <w:rPr>
                      <w:rFonts w:ascii="ＭＳ 明朝" w:eastAsia="ＭＳ 明朝" w:hAnsi="ＭＳ 明朝" w:cs="ＭＳ 明朝" w:hint="eastAsia"/>
                      <w:spacing w:val="6"/>
                      <w:kern w:val="0"/>
                      <w:szCs w:val="21"/>
                    </w:rPr>
                    <w:t>営業領域では、SFA（営業支援システム）を導入し営業活動データをリアルタイムに収集・分析できる仕組みを構築しました。</w:t>
                  </w:r>
                </w:p>
                <w:p w14:paraId="790361FE" w14:textId="77777777" w:rsidR="00AB197B" w:rsidRPr="00AB197B" w:rsidRDefault="00AB197B" w:rsidP="00AB1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97B">
                    <w:rPr>
                      <w:rFonts w:ascii="ＭＳ 明朝" w:eastAsia="ＭＳ 明朝" w:hAnsi="ＭＳ 明朝" w:cs="ＭＳ 明朝" w:hint="eastAsia"/>
                      <w:spacing w:val="6"/>
                      <w:kern w:val="0"/>
                      <w:szCs w:val="21"/>
                    </w:rPr>
                    <w:t>IoTプラットフォームでは、各機器から稼働データを自動収集し、異常検知や保全提案につなげる基盤を整備しています。</w:t>
                  </w:r>
                </w:p>
                <w:p w14:paraId="704796D3" w14:textId="62E9DD6E" w:rsidR="00971AB3" w:rsidRPr="00BB0E49" w:rsidRDefault="00AB1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97B">
                    <w:rPr>
                      <w:rFonts w:ascii="ＭＳ 明朝" w:eastAsia="ＭＳ 明朝" w:hAnsi="ＭＳ 明朝" w:cs="ＭＳ 明朝" w:hint="eastAsia"/>
                      <w:spacing w:val="6"/>
                      <w:kern w:val="0"/>
                      <w:szCs w:val="21"/>
                    </w:rPr>
                    <w:t>社内業務のデジタル化においては、従来の紙・Excelベースの業務プロセスから脱却し、MS365を活用したワークフロー自動化を推進。レガシーシステムとの共存を前提に、順次刷新やデータ移行も計画的に進行中で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2E50A3D8" w:rsidR="00971AB3" w:rsidRPr="00BB0E49" w:rsidRDefault="00AB1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97B">
                    <w:rPr>
                      <w:rFonts w:ascii="ＭＳ 明朝" w:eastAsia="ＭＳ 明朝" w:hAnsi="ＭＳ 明朝" w:cs="ＭＳ 明朝" w:hint="eastAsia"/>
                      <w:spacing w:val="6"/>
                      <w:kern w:val="0"/>
                      <w:szCs w:val="21"/>
                    </w:rPr>
                    <w:t>株式会社ニッコー　DX戦略</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29C28AD6" w:rsidR="00971AB3" w:rsidRPr="00BB0E49" w:rsidRDefault="00AB1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20</w:t>
                  </w:r>
                  <w:r w:rsidR="00971AB3"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B197B" w:rsidRPr="00BB0E49" w14:paraId="2C939934" w14:textId="77777777" w:rsidTr="00C76DE9">
              <w:trPr>
                <w:trHeight w:val="707"/>
              </w:trPr>
              <w:tc>
                <w:tcPr>
                  <w:tcW w:w="2600" w:type="dxa"/>
                  <w:shd w:val="clear" w:color="auto" w:fill="auto"/>
                </w:tcPr>
                <w:p w14:paraId="3BA3C2E8" w14:textId="77777777" w:rsidR="00AB197B" w:rsidRPr="00BB0E49" w:rsidRDefault="00AB197B" w:rsidP="00AB197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9DFE8A2" w14:textId="7B8459A9" w:rsidR="00AB197B" w:rsidRPr="00BB0E49" w:rsidRDefault="00AB197B" w:rsidP="00AB1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08377A50" w14:textId="77861712" w:rsidR="001B4111" w:rsidRDefault="00AB197B" w:rsidP="00AB1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0" w:history="1">
                    <w:r w:rsidR="00860C2A">
                      <w:rPr>
                        <w:rStyle w:val="af6"/>
                        <w:rFonts w:hint="eastAsia"/>
                        <w:kern w:val="0"/>
                      </w:rPr>
                      <w:t>https://www.k-nikko.com/wp-content/uploads/2025/05/%E6%A0%AA%E5%BC%8F%E4%BC%9A%E7%A4%BE%E3%83%8B%E3%83%83%E3%82%B3%E3%83%BC%E3%80%80DX%E6%88%A6%E7%95%A5.pdf</w:t>
                    </w:r>
                  </w:hyperlink>
                </w:p>
                <w:p w14:paraId="05F53F8C" w14:textId="1181967B" w:rsidR="00AB197B" w:rsidRPr="00BB0E49" w:rsidRDefault="00AB197B" w:rsidP="00AB1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掲載ページ：P.6</w:t>
                  </w:r>
                </w:p>
              </w:tc>
            </w:tr>
            <w:tr w:rsidR="00AB197B" w:rsidRPr="00BB0E49" w14:paraId="01FFE5A8" w14:textId="77777777" w:rsidTr="00C76DE9">
              <w:trPr>
                <w:trHeight w:val="697"/>
              </w:trPr>
              <w:tc>
                <w:tcPr>
                  <w:tcW w:w="2600" w:type="dxa"/>
                  <w:shd w:val="clear" w:color="auto" w:fill="auto"/>
                </w:tcPr>
                <w:p w14:paraId="35693456" w14:textId="77777777" w:rsidR="00AB197B" w:rsidRPr="00BB0E49" w:rsidRDefault="00AB197B" w:rsidP="00AB197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1EE9A89" w14:textId="77777777" w:rsidR="00AB197B" w:rsidRPr="00AB197B" w:rsidRDefault="00AB197B" w:rsidP="00AB197B">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97B">
                    <w:rPr>
                      <w:rFonts w:ascii="ＭＳ 明朝" w:eastAsia="ＭＳ 明朝" w:hAnsi="ＭＳ 明朝" w:cs="ＭＳ 明朝" w:hint="eastAsia"/>
                      <w:b/>
                      <w:bCs/>
                      <w:spacing w:val="6"/>
                      <w:kern w:val="0"/>
                      <w:szCs w:val="21"/>
                    </w:rPr>
                    <w:t>営業領域におけるデータ活用の定着度</w:t>
                  </w:r>
                  <w:r w:rsidRPr="00AB197B">
                    <w:rPr>
                      <w:rFonts w:ascii="ＭＳ 明朝" w:eastAsia="ＭＳ 明朝" w:hAnsi="ＭＳ 明朝" w:cs="ＭＳ 明朝"/>
                      <w:spacing w:val="6"/>
                      <w:kern w:val="0"/>
                      <w:szCs w:val="21"/>
                    </w:rPr>
                    <w:br/>
                    <w:t xml:space="preserve">　・SFA活用率（SFAに入力された案件数／全案件数）</w:t>
                  </w:r>
                  <w:r w:rsidRPr="00AB197B">
                    <w:rPr>
                      <w:rFonts w:ascii="ＭＳ 明朝" w:eastAsia="ＭＳ 明朝" w:hAnsi="ＭＳ 明朝" w:cs="ＭＳ 明朝"/>
                      <w:spacing w:val="6"/>
                      <w:kern w:val="0"/>
                      <w:szCs w:val="21"/>
                    </w:rPr>
                    <w:br/>
                    <w:t xml:space="preserve">　・リードタイム短縮（初回接触から受注までの</w:t>
                  </w:r>
                  <w:r w:rsidRPr="00AB197B">
                    <w:rPr>
                      <w:rFonts w:ascii="ＭＳ 明朝" w:eastAsia="ＭＳ 明朝" w:hAnsi="ＭＳ 明朝" w:cs="ＭＳ 明朝" w:hint="eastAsia"/>
                      <w:spacing w:val="6"/>
                      <w:kern w:val="0"/>
                      <w:szCs w:val="21"/>
                    </w:rPr>
                    <w:t>平均日数）</w:t>
                  </w:r>
                </w:p>
                <w:p w14:paraId="09AB23CF" w14:textId="77777777" w:rsidR="00AB197B" w:rsidRPr="00AB197B" w:rsidRDefault="00AB197B" w:rsidP="00AB197B">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97B">
                    <w:rPr>
                      <w:rFonts w:ascii="ＭＳ 明朝" w:eastAsia="ＭＳ 明朝" w:hAnsi="ＭＳ 明朝" w:cs="ＭＳ 明朝"/>
                      <w:b/>
                      <w:bCs/>
                      <w:spacing w:val="6"/>
                      <w:kern w:val="0"/>
                      <w:szCs w:val="21"/>
                    </w:rPr>
                    <w:t>IoT保守サービスに関する効果測定</w:t>
                  </w:r>
                  <w:r w:rsidRPr="00AB197B">
                    <w:rPr>
                      <w:rFonts w:ascii="ＭＳ 明朝" w:eastAsia="ＭＳ 明朝" w:hAnsi="ＭＳ 明朝" w:cs="ＭＳ 明朝"/>
                      <w:spacing w:val="6"/>
                      <w:kern w:val="0"/>
                      <w:szCs w:val="21"/>
                    </w:rPr>
                    <w:br/>
                    <w:t xml:space="preserve">　・IoT経由で取得された機器データ</w:t>
                  </w:r>
                  <w:r w:rsidRPr="00AB197B">
                    <w:rPr>
                      <w:rFonts w:ascii="ＭＳ 明朝" w:eastAsia="ＭＳ 明朝" w:hAnsi="ＭＳ 明朝" w:cs="ＭＳ 明朝" w:hint="eastAsia"/>
                      <w:spacing w:val="6"/>
                      <w:kern w:val="0"/>
                      <w:szCs w:val="21"/>
                    </w:rPr>
                    <w:t>項目数の推移</w:t>
                  </w:r>
                </w:p>
                <w:p w14:paraId="05896BDC" w14:textId="77777777" w:rsidR="00AB197B" w:rsidRPr="00AB197B" w:rsidRDefault="00AB197B" w:rsidP="00AB197B">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97B">
                    <w:rPr>
                      <w:rFonts w:ascii="ＭＳ 明朝" w:eastAsia="ＭＳ 明朝" w:hAnsi="ＭＳ 明朝" w:cs="ＭＳ 明朝" w:hint="eastAsia"/>
                      <w:b/>
                      <w:bCs/>
                      <w:spacing w:val="6"/>
                      <w:kern w:val="0"/>
                      <w:szCs w:val="21"/>
                    </w:rPr>
                    <w:t>社内業務の効率化に関する指標</w:t>
                  </w:r>
                  <w:r w:rsidRPr="00AB197B">
                    <w:rPr>
                      <w:rFonts w:ascii="ＭＳ 明朝" w:eastAsia="ＭＳ 明朝" w:hAnsi="ＭＳ 明朝" w:cs="ＭＳ 明朝"/>
                      <w:spacing w:val="6"/>
                      <w:kern w:val="0"/>
                      <w:szCs w:val="21"/>
                    </w:rPr>
                    <w:br/>
                    <w:t xml:space="preserve">　・業務プロセスの電子化率（紙→電子への移行状況）</w:t>
                  </w:r>
                  <w:r w:rsidRPr="00AB197B">
                    <w:rPr>
                      <w:rFonts w:ascii="ＭＳ 明朝" w:eastAsia="ＭＳ 明朝" w:hAnsi="ＭＳ 明朝" w:cs="ＭＳ 明朝"/>
                      <w:spacing w:val="6"/>
                      <w:kern w:val="0"/>
                      <w:szCs w:val="21"/>
                    </w:rPr>
                    <w:br/>
                    <w:t xml:space="preserve">　・ワークフロー</w:t>
                  </w:r>
                  <w:r w:rsidRPr="00AB197B">
                    <w:rPr>
                      <w:rFonts w:ascii="ＭＳ 明朝" w:eastAsia="ＭＳ 明朝" w:hAnsi="ＭＳ 明朝" w:cs="ＭＳ 明朝" w:hint="eastAsia"/>
                      <w:spacing w:val="6"/>
                      <w:kern w:val="0"/>
                      <w:szCs w:val="21"/>
                    </w:rPr>
                    <w:t>導入による決済時間の削減率</w:t>
                  </w:r>
                </w:p>
                <w:p w14:paraId="2AC92792" w14:textId="2EFD61AE" w:rsidR="00AB197B" w:rsidRPr="00BB0E49" w:rsidRDefault="00AB197B" w:rsidP="00AB197B">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97B">
                    <w:rPr>
                      <w:rFonts w:ascii="ＭＳ 明朝" w:eastAsia="ＭＳ 明朝" w:hAnsi="ＭＳ 明朝" w:cs="ＭＳ 明朝"/>
                      <w:b/>
                      <w:bCs/>
                      <w:spacing w:val="6"/>
                      <w:kern w:val="0"/>
                      <w:szCs w:val="21"/>
                    </w:rPr>
                    <w:t>DX人材育成の取組状況</w:t>
                  </w:r>
                  <w:r w:rsidRPr="00AB197B">
                    <w:rPr>
                      <w:rFonts w:ascii="ＭＳ 明朝" w:eastAsia="ＭＳ 明朝" w:hAnsi="ＭＳ 明朝" w:cs="ＭＳ 明朝"/>
                      <w:spacing w:val="6"/>
                      <w:kern w:val="0"/>
                      <w:szCs w:val="21"/>
                    </w:rPr>
                    <w:br/>
                    <w:t xml:space="preserve">　・DX関連資格の取得者数</w:t>
                  </w:r>
                  <w:r w:rsidRPr="00AB197B">
                    <w:rPr>
                      <w:rFonts w:ascii="ＭＳ 明朝" w:eastAsia="ＭＳ 明朝" w:hAnsi="ＭＳ 明朝" w:cs="ＭＳ 明朝"/>
                      <w:spacing w:val="6"/>
                      <w:kern w:val="0"/>
                      <w:szCs w:val="21"/>
                    </w:rPr>
                    <w:br/>
                    <w:t xml:space="preserve">　・研修・セミナー参加人数</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43C9D4A1" w:rsidR="00971AB3" w:rsidRPr="00BB0E49" w:rsidRDefault="00AB1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20</w:t>
                  </w:r>
                  <w:r w:rsidR="00971AB3"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04D42FCB" w14:textId="46037E48" w:rsidR="00AB197B" w:rsidRPr="00BB0E49" w:rsidRDefault="00AB197B" w:rsidP="00AB1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2FE1D5F0" w14:textId="707AACA7" w:rsidR="001B4111" w:rsidRPr="001B4111" w:rsidRDefault="00AB197B" w:rsidP="001B41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1" w:history="1">
                    <w:r w:rsidR="001B4111" w:rsidRPr="009B6126">
                      <w:rPr>
                        <w:rStyle w:val="af6"/>
                        <w:rFonts w:ascii="ＭＳ 明朝" w:eastAsia="ＭＳ 明朝" w:hAnsi="ＭＳ 明朝" w:cs="ＭＳ 明朝"/>
                        <w:spacing w:val="6"/>
                        <w:kern w:val="0"/>
                        <w:szCs w:val="21"/>
                      </w:rPr>
                      <w:t>https://www.k-nikko.com/dx/</w:t>
                    </w:r>
                  </w:hyperlink>
                </w:p>
              </w:tc>
            </w:tr>
            <w:tr w:rsidR="00971AB3" w:rsidRPr="00BB0E49" w14:paraId="04D258FD" w14:textId="77777777" w:rsidTr="00C76DE9">
              <w:trPr>
                <w:trHeight w:val="697"/>
              </w:trPr>
              <w:tc>
                <w:tcPr>
                  <w:tcW w:w="2600" w:type="dxa"/>
                  <w:shd w:val="clear" w:color="auto" w:fill="auto"/>
                </w:tcPr>
                <w:p w14:paraId="773615A9" w14:textId="2D3E8100"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70E9FABD" w14:textId="68751D7D" w:rsidR="00971AB3" w:rsidRPr="00BB0E49" w:rsidRDefault="007A0D8D" w:rsidP="007A0D8D">
                  <w:pPr>
                    <w:adjustRightInd w:val="0"/>
                    <w:spacing w:line="240" w:lineRule="auto"/>
                    <w:jc w:val="left"/>
                    <w:rPr>
                      <w:rFonts w:ascii="ＭＳ 明朝" w:eastAsia="ＭＳ 明朝" w:hAnsi="ＭＳ 明朝" w:cs="ＭＳ 明朝"/>
                      <w:spacing w:val="6"/>
                      <w:kern w:val="0"/>
                      <w:szCs w:val="21"/>
                    </w:rPr>
                  </w:pPr>
                  <w:r>
                    <w:rPr>
                      <w:rFonts w:ascii="MS-Mincho" w:eastAsia="MS-Mincho" w:cs="MS-Mincho" w:hint="eastAsia"/>
                      <w:spacing w:val="0"/>
                      <w:kern w:val="0"/>
                      <w:szCs w:val="21"/>
                    </w:rPr>
                    <w:t>当社代表取締役が</w:t>
                  </w:r>
                  <w:r>
                    <w:rPr>
                      <w:rFonts w:ascii="MS-Mincho" w:eastAsia="MS-Mincho" w:cs="MS-Mincho"/>
                      <w:spacing w:val="0"/>
                      <w:kern w:val="0"/>
                      <w:szCs w:val="21"/>
                    </w:rPr>
                    <w:t>DX</w:t>
                  </w:r>
                  <w:r>
                    <w:rPr>
                      <w:rFonts w:ascii="MS-Mincho" w:eastAsia="MS-Mincho" w:cs="MS-Mincho" w:hint="eastAsia"/>
                      <w:spacing w:val="0"/>
                      <w:kern w:val="0"/>
                      <w:szCs w:val="21"/>
                    </w:rPr>
                    <w:t>戦略について、以下の内容で発信。</w:t>
                  </w:r>
                </w:p>
                <w:p w14:paraId="475FDD00"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45B767" w14:textId="77777777" w:rsidR="007A0D8D" w:rsidRPr="007A0D8D" w:rsidRDefault="007A0D8D" w:rsidP="007A0D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0D8D">
                    <w:rPr>
                      <w:rFonts w:ascii="ＭＳ 明朝" w:eastAsia="ＭＳ 明朝" w:hAnsi="ＭＳ 明朝" w:cs="ＭＳ 明朝" w:hint="eastAsia"/>
                      <w:spacing w:val="6"/>
                      <w:kern w:val="0"/>
                      <w:szCs w:val="21"/>
                    </w:rPr>
                    <w:t>当社は、持続可能な企業体制の確立と次世代型ビジネスモデルへの転換に向けて、「データ活用×自動化×標準化×組織力強化」を軸とした取り組みを推進しています。</w:t>
                  </w:r>
                </w:p>
                <w:p w14:paraId="5B4518B9" w14:textId="671F0BF2" w:rsidR="007A0D8D" w:rsidRPr="00BB0E49" w:rsidRDefault="007A0D8D" w:rsidP="007A0D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0D8D">
                    <w:rPr>
                      <w:rFonts w:ascii="ＭＳ 明朝" w:eastAsia="ＭＳ 明朝" w:hAnsi="ＭＳ 明朝" w:cs="ＭＳ 明朝" w:hint="eastAsia"/>
                      <w:spacing w:val="6"/>
                      <w:kern w:val="0"/>
                      <w:szCs w:val="21"/>
                    </w:rPr>
                    <w:t>クラウドやAI・IoTなどの先進技術を活用した業務の効率化と自動化、蓄積データを活かした戦略的意思決定や保守サービスの高度化、標準機比率の向上による事業の安定化、そしてDX人材の育成と組織体制の強化により、変化に強い次世代型の経営基盤の構築を目指しています</w:t>
                  </w:r>
                  <w:r>
                    <w:rPr>
                      <w:rFonts w:ascii="ＭＳ 明朝" w:eastAsia="ＭＳ 明朝" w:hAnsi="ＭＳ 明朝" w:cs="ＭＳ 明朝" w:hint="eastAsia"/>
                      <w:spacing w:val="6"/>
                      <w:kern w:val="0"/>
                      <w:szCs w:val="21"/>
                    </w:rPr>
                    <w:t>。</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72841E23"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7A0D8D">
                    <w:rPr>
                      <w:rFonts w:ascii="ＭＳ 明朝" w:eastAsia="ＭＳ 明朝" w:hAnsi="ＭＳ 明朝" w:cs="ＭＳ 明朝" w:hint="eastAsia"/>
                      <w:spacing w:val="6"/>
                      <w:kern w:val="0"/>
                      <w:szCs w:val="21"/>
                    </w:rPr>
                    <w:t>2022</w:t>
                  </w:r>
                  <w:r w:rsidRPr="00BB0E49">
                    <w:rPr>
                      <w:rFonts w:ascii="ＭＳ 明朝" w:eastAsia="ＭＳ 明朝" w:hAnsi="ＭＳ 明朝" w:cs="ＭＳ 明朝" w:hint="eastAsia"/>
                      <w:spacing w:val="6"/>
                      <w:kern w:val="0"/>
                      <w:szCs w:val="21"/>
                    </w:rPr>
                    <w:t xml:space="preserve">年　</w:t>
                  </w:r>
                  <w:r w:rsidR="007A0D8D">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月頃　～　　</w:t>
                  </w:r>
                  <w:r w:rsidR="007A0D8D">
                    <w:rPr>
                      <w:rFonts w:ascii="ＭＳ 明朝" w:eastAsia="ＭＳ 明朝" w:hAnsi="ＭＳ 明朝" w:cs="ＭＳ 明朝" w:hint="eastAsia"/>
                      <w:spacing w:val="6"/>
                      <w:kern w:val="0"/>
                      <w:szCs w:val="21"/>
                    </w:rPr>
                    <w:t>2022</w:t>
                  </w:r>
                  <w:r w:rsidRPr="00BB0E49">
                    <w:rPr>
                      <w:rFonts w:ascii="ＭＳ 明朝" w:eastAsia="ＭＳ 明朝" w:hAnsi="ＭＳ 明朝" w:cs="ＭＳ 明朝" w:hint="eastAsia"/>
                      <w:spacing w:val="6"/>
                      <w:kern w:val="0"/>
                      <w:szCs w:val="21"/>
                    </w:rPr>
                    <w:t xml:space="preserve">年　</w:t>
                  </w:r>
                  <w:r w:rsidR="007A0D8D">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59D27E4" w14:textId="77777777" w:rsidR="007A0D8D" w:rsidRDefault="007A0D8D" w:rsidP="007A0D8D">
                  <w:pPr>
                    <w:adjustRightInd w:val="0"/>
                    <w:spacing w:line="240" w:lineRule="auto"/>
                    <w:jc w:val="left"/>
                    <w:rPr>
                      <w:rFonts w:ascii="MS-Mincho" w:eastAsia="MS-Mincho" w:cs="MS-Mincho"/>
                      <w:spacing w:val="0"/>
                      <w:kern w:val="0"/>
                      <w:szCs w:val="21"/>
                    </w:rPr>
                  </w:pPr>
                  <w:r>
                    <w:rPr>
                      <w:rFonts w:ascii="MS-Mincho" w:eastAsia="MS-Mincho" w:cs="MS-Mincho" w:hint="eastAsia"/>
                      <w:spacing w:val="0"/>
                      <w:kern w:val="0"/>
                      <w:szCs w:val="21"/>
                    </w:rPr>
                    <w:t>「</w:t>
                  </w:r>
                  <w:r>
                    <w:rPr>
                      <w:rFonts w:ascii="MS-Mincho" w:eastAsia="MS-Mincho" w:cs="MS-Mincho"/>
                      <w:spacing w:val="0"/>
                      <w:kern w:val="0"/>
                      <w:szCs w:val="21"/>
                    </w:rPr>
                    <w:t>DX</w:t>
                  </w:r>
                  <w:r>
                    <w:rPr>
                      <w:rFonts w:ascii="MS-Mincho" w:eastAsia="MS-Mincho" w:cs="MS-Mincho" w:hint="eastAsia"/>
                      <w:spacing w:val="0"/>
                      <w:kern w:val="0"/>
                      <w:szCs w:val="21"/>
                    </w:rPr>
                    <w:t>推進指標」を用いて課題把握を実施し、</w:t>
                  </w:r>
                  <w:r>
                    <w:rPr>
                      <w:rFonts w:ascii="MS-Mincho" w:eastAsia="MS-Mincho" w:cs="MS-Mincho"/>
                      <w:spacing w:val="0"/>
                      <w:kern w:val="0"/>
                      <w:szCs w:val="21"/>
                    </w:rPr>
                    <w:t>IPA</w:t>
                  </w:r>
                  <w:r>
                    <w:rPr>
                      <w:rFonts w:ascii="MS-Mincho" w:eastAsia="MS-Mincho" w:cs="MS-Mincho" w:hint="eastAsia"/>
                      <w:spacing w:val="0"/>
                      <w:kern w:val="0"/>
                      <w:szCs w:val="21"/>
                    </w:rPr>
                    <w:t>の入力サ</w:t>
                  </w:r>
                </w:p>
                <w:p w14:paraId="0FDBF3BA" w14:textId="232F3B60" w:rsidR="00971AB3" w:rsidRPr="00BB0E49" w:rsidRDefault="007A0D8D" w:rsidP="007A0D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MS-Mincho" w:eastAsia="MS-Mincho" w:cs="MS-Mincho" w:hint="eastAsia"/>
                      <w:spacing w:val="0"/>
                      <w:kern w:val="0"/>
                      <w:szCs w:val="21"/>
                    </w:rPr>
                    <w:t>イトより提出済み。</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5963426E" w14:textId="4FF862AE" w:rsidR="00971AB3" w:rsidRDefault="00971AB3" w:rsidP="000E15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0E156F">
                    <w:rPr>
                      <w:rFonts w:ascii="ＭＳ 明朝" w:eastAsia="ＭＳ 明朝" w:hAnsi="ＭＳ 明朝" w:cs="ＭＳ 明朝" w:hint="eastAsia"/>
                      <w:spacing w:val="6"/>
                      <w:kern w:val="0"/>
                      <w:szCs w:val="21"/>
                    </w:rPr>
                    <w:t>2022</w:t>
                  </w:r>
                  <w:r w:rsidRPr="00BB0E49">
                    <w:rPr>
                      <w:rFonts w:ascii="ＭＳ 明朝" w:eastAsia="ＭＳ 明朝" w:hAnsi="ＭＳ 明朝" w:cs="ＭＳ 明朝" w:hint="eastAsia"/>
                      <w:spacing w:val="6"/>
                      <w:kern w:val="0"/>
                      <w:szCs w:val="21"/>
                    </w:rPr>
                    <w:t xml:space="preserve">年　</w:t>
                  </w:r>
                  <w:r w:rsidR="000E156F">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 xml:space="preserve">月頃　～　　</w:t>
                  </w:r>
                  <w:r w:rsidR="000E156F">
                    <w:rPr>
                      <w:rFonts w:ascii="ＭＳ 明朝" w:eastAsia="ＭＳ 明朝" w:hAnsi="ＭＳ 明朝" w:cs="ＭＳ 明朝" w:hint="eastAsia"/>
                      <w:spacing w:val="6"/>
                      <w:kern w:val="0"/>
                      <w:szCs w:val="21"/>
                    </w:rPr>
                    <w:t>継続実施中</w:t>
                  </w:r>
                </w:p>
                <w:p w14:paraId="275E6DC2" w14:textId="25BD842C" w:rsidR="000E156F" w:rsidRPr="00BB0E49" w:rsidRDefault="000E156F" w:rsidP="000E15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3639FCF" w14:textId="77777777" w:rsidR="007A0D8D" w:rsidRDefault="007A0D8D" w:rsidP="007A0D8D">
                  <w:pPr>
                    <w:adjustRightInd w:val="0"/>
                    <w:spacing w:line="240" w:lineRule="auto"/>
                    <w:jc w:val="left"/>
                    <w:rPr>
                      <w:rFonts w:ascii="MS-Mincho" w:eastAsia="MS-Mincho" w:cs="MS-Mincho"/>
                      <w:spacing w:val="0"/>
                      <w:kern w:val="0"/>
                      <w:szCs w:val="21"/>
                    </w:rPr>
                  </w:pPr>
                  <w:r>
                    <w:rPr>
                      <w:rFonts w:ascii="MS-Mincho" w:eastAsia="MS-Mincho" w:cs="MS-Mincho" w:hint="eastAsia"/>
                      <w:spacing w:val="0"/>
                      <w:kern w:val="0"/>
                      <w:szCs w:val="21"/>
                    </w:rPr>
                    <w:t>サイバーセキュリティに関する対策の方針として「情報</w:t>
                  </w:r>
                </w:p>
                <w:p w14:paraId="5636ACFE" w14:textId="3FF68472" w:rsidR="00971AB3" w:rsidRPr="00BB0E49" w:rsidRDefault="007A0D8D" w:rsidP="007A0D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MS-Mincho" w:eastAsia="MS-Mincho" w:cs="MS-Mincho" w:hint="eastAsia"/>
                      <w:spacing w:val="0"/>
                      <w:kern w:val="0"/>
                      <w:szCs w:val="21"/>
                    </w:rPr>
                    <w:t>セキュリティ基本方針」を策定し公表している。</w:t>
                  </w:r>
                </w:p>
                <w:p w14:paraId="3A1C7F7A" w14:textId="0921E98F" w:rsidR="001B4111" w:rsidRDefault="007A0D8D"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2" w:history="1">
                    <w:r w:rsidR="001B4111" w:rsidRPr="009B6126">
                      <w:rPr>
                        <w:rStyle w:val="af6"/>
                        <w:rFonts w:ascii="ＭＳ 明朝" w:eastAsia="ＭＳ 明朝" w:hAnsi="ＭＳ 明朝" w:cs="ＭＳ 明朝"/>
                        <w:spacing w:val="6"/>
                        <w:kern w:val="0"/>
                        <w:szCs w:val="21"/>
                      </w:rPr>
                      <w:t>https://www.k-nikko.com/dx/</w:t>
                    </w:r>
                  </w:hyperlink>
                </w:p>
                <w:p w14:paraId="0EB2D687" w14:textId="77777777" w:rsidR="007A0D8D" w:rsidRDefault="007A0D8D"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976824" w14:textId="46EA7A0F" w:rsidR="007A0D8D" w:rsidRPr="00BB0E49" w:rsidRDefault="007A0D8D"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対策としては、</w:t>
                  </w:r>
                  <w:r w:rsidRPr="007A0D8D">
                    <w:rPr>
                      <w:rFonts w:ascii="ＭＳ 明朝" w:eastAsia="ＭＳ 明朝" w:hAnsi="ＭＳ 明朝" w:cs="ＭＳ 明朝" w:hint="eastAsia"/>
                      <w:spacing w:val="6"/>
                      <w:kern w:val="0"/>
                      <w:szCs w:val="21"/>
                    </w:rPr>
                    <w:t>PCの資産情報と操作ログをリアルタイム収集し必要に応じて管理者が確認</w:t>
                  </w:r>
                  <w:r>
                    <w:rPr>
                      <w:rFonts w:ascii="ＭＳ 明朝" w:eastAsia="ＭＳ 明朝" w:hAnsi="ＭＳ 明朝" w:cs="ＭＳ 明朝" w:hint="eastAsia"/>
                      <w:spacing w:val="6"/>
                      <w:kern w:val="0"/>
                      <w:szCs w:val="21"/>
                    </w:rPr>
                    <w:t>。また、</w:t>
                  </w:r>
                  <w:r w:rsidRPr="007A0D8D">
                    <w:rPr>
                      <w:rFonts w:ascii="ＭＳ 明朝" w:eastAsia="ＭＳ 明朝" w:hAnsi="ＭＳ 明朝" w:cs="ＭＳ 明朝" w:hint="eastAsia"/>
                      <w:spacing w:val="6"/>
                      <w:kern w:val="0"/>
                      <w:szCs w:val="21"/>
                    </w:rPr>
                    <w:t>情報資産の保護とアクセス管理、クラウドサービス利用時のセキュリティ確保を構築、人的リスクへの対応、インシデント対応体制の整備を実施している。</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MS-Mincho">
    <w:altName w:val="游ゴシック"/>
    <w:panose1 w:val="00000000000000000000"/>
    <w:charset w:val="80"/>
    <w:family w:val="auto"/>
    <w:notTrueType/>
    <w:pitch w:val="default"/>
    <w:sig w:usb0="00000003" w:usb1="08070000" w:usb2="00000010"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278D1750"/>
    <w:multiLevelType w:val="hybridMultilevel"/>
    <w:tmpl w:val="374E1146"/>
    <w:lvl w:ilvl="0" w:tplc="FFC6F94C">
      <w:start w:val="1"/>
      <w:numFmt w:val="bullet"/>
      <w:lvlText w:val="•"/>
      <w:lvlJc w:val="left"/>
      <w:pPr>
        <w:tabs>
          <w:tab w:val="num" w:pos="720"/>
        </w:tabs>
        <w:ind w:left="720" w:hanging="360"/>
      </w:pPr>
      <w:rPr>
        <w:rFonts w:ascii="ＭＳ Ｐゴシック" w:hAnsi="ＭＳ Ｐゴシック" w:hint="default"/>
      </w:rPr>
    </w:lvl>
    <w:lvl w:ilvl="1" w:tplc="945AC130" w:tentative="1">
      <w:start w:val="1"/>
      <w:numFmt w:val="bullet"/>
      <w:lvlText w:val="•"/>
      <w:lvlJc w:val="left"/>
      <w:pPr>
        <w:tabs>
          <w:tab w:val="num" w:pos="1440"/>
        </w:tabs>
        <w:ind w:left="1440" w:hanging="360"/>
      </w:pPr>
      <w:rPr>
        <w:rFonts w:ascii="ＭＳ Ｐゴシック" w:hAnsi="ＭＳ Ｐゴシック" w:hint="default"/>
      </w:rPr>
    </w:lvl>
    <w:lvl w:ilvl="2" w:tplc="FC803C4E" w:tentative="1">
      <w:start w:val="1"/>
      <w:numFmt w:val="bullet"/>
      <w:lvlText w:val="•"/>
      <w:lvlJc w:val="left"/>
      <w:pPr>
        <w:tabs>
          <w:tab w:val="num" w:pos="2160"/>
        </w:tabs>
        <w:ind w:left="2160" w:hanging="360"/>
      </w:pPr>
      <w:rPr>
        <w:rFonts w:ascii="ＭＳ Ｐゴシック" w:hAnsi="ＭＳ Ｐゴシック" w:hint="default"/>
      </w:rPr>
    </w:lvl>
    <w:lvl w:ilvl="3" w:tplc="F5B02D10" w:tentative="1">
      <w:start w:val="1"/>
      <w:numFmt w:val="bullet"/>
      <w:lvlText w:val="•"/>
      <w:lvlJc w:val="left"/>
      <w:pPr>
        <w:tabs>
          <w:tab w:val="num" w:pos="2880"/>
        </w:tabs>
        <w:ind w:left="2880" w:hanging="360"/>
      </w:pPr>
      <w:rPr>
        <w:rFonts w:ascii="ＭＳ Ｐゴシック" w:hAnsi="ＭＳ Ｐゴシック" w:hint="default"/>
      </w:rPr>
    </w:lvl>
    <w:lvl w:ilvl="4" w:tplc="4ADA2476" w:tentative="1">
      <w:start w:val="1"/>
      <w:numFmt w:val="bullet"/>
      <w:lvlText w:val="•"/>
      <w:lvlJc w:val="left"/>
      <w:pPr>
        <w:tabs>
          <w:tab w:val="num" w:pos="3600"/>
        </w:tabs>
        <w:ind w:left="3600" w:hanging="360"/>
      </w:pPr>
      <w:rPr>
        <w:rFonts w:ascii="ＭＳ Ｐゴシック" w:hAnsi="ＭＳ Ｐゴシック" w:hint="default"/>
      </w:rPr>
    </w:lvl>
    <w:lvl w:ilvl="5" w:tplc="1DB02F00" w:tentative="1">
      <w:start w:val="1"/>
      <w:numFmt w:val="bullet"/>
      <w:lvlText w:val="•"/>
      <w:lvlJc w:val="left"/>
      <w:pPr>
        <w:tabs>
          <w:tab w:val="num" w:pos="4320"/>
        </w:tabs>
        <w:ind w:left="4320" w:hanging="360"/>
      </w:pPr>
      <w:rPr>
        <w:rFonts w:ascii="ＭＳ Ｐゴシック" w:hAnsi="ＭＳ Ｐゴシック" w:hint="default"/>
      </w:rPr>
    </w:lvl>
    <w:lvl w:ilvl="6" w:tplc="88721B6C" w:tentative="1">
      <w:start w:val="1"/>
      <w:numFmt w:val="bullet"/>
      <w:lvlText w:val="•"/>
      <w:lvlJc w:val="left"/>
      <w:pPr>
        <w:tabs>
          <w:tab w:val="num" w:pos="5040"/>
        </w:tabs>
        <w:ind w:left="5040" w:hanging="360"/>
      </w:pPr>
      <w:rPr>
        <w:rFonts w:ascii="ＭＳ Ｐゴシック" w:hAnsi="ＭＳ Ｐゴシック" w:hint="default"/>
      </w:rPr>
    </w:lvl>
    <w:lvl w:ilvl="7" w:tplc="536E3CD6" w:tentative="1">
      <w:start w:val="1"/>
      <w:numFmt w:val="bullet"/>
      <w:lvlText w:val="•"/>
      <w:lvlJc w:val="left"/>
      <w:pPr>
        <w:tabs>
          <w:tab w:val="num" w:pos="5760"/>
        </w:tabs>
        <w:ind w:left="5760" w:hanging="360"/>
      </w:pPr>
      <w:rPr>
        <w:rFonts w:ascii="ＭＳ Ｐゴシック" w:hAnsi="ＭＳ Ｐゴシック" w:hint="default"/>
      </w:rPr>
    </w:lvl>
    <w:lvl w:ilvl="8" w:tplc="6C9AC3CC"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8"/>
  </w:num>
  <w:num w:numId="16" w16cid:durableId="1386680401">
    <w:abstractNumId w:val="12"/>
  </w:num>
  <w:num w:numId="17" w16cid:durableId="1863587211">
    <w:abstractNumId w:val="1"/>
  </w:num>
  <w:num w:numId="18" w16cid:durableId="364213653">
    <w:abstractNumId w:val="0"/>
  </w:num>
  <w:num w:numId="19" w16cid:durableId="21018766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156F"/>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4111"/>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B1E99"/>
    <w:rsid w:val="002C3C35"/>
    <w:rsid w:val="002D3AB2"/>
    <w:rsid w:val="002D468F"/>
    <w:rsid w:val="002D7714"/>
    <w:rsid w:val="002E31F9"/>
    <w:rsid w:val="002E3758"/>
    <w:rsid w:val="002E3773"/>
    <w:rsid w:val="002E5D77"/>
    <w:rsid w:val="002F5008"/>
    <w:rsid w:val="002F5580"/>
    <w:rsid w:val="002F5C02"/>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BF6"/>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D7107"/>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0D8D"/>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14B0"/>
    <w:rsid w:val="007F62A2"/>
    <w:rsid w:val="008024AF"/>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0C2A"/>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15A8"/>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197B"/>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3A1"/>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0E0E"/>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570C"/>
    <w:rsid w:val="00D27871"/>
    <w:rsid w:val="00D278A0"/>
    <w:rsid w:val="00D303DD"/>
    <w:rsid w:val="00D319B8"/>
    <w:rsid w:val="00D33ACD"/>
    <w:rsid w:val="00D3582A"/>
    <w:rsid w:val="00D36B33"/>
    <w:rsid w:val="00D3796A"/>
    <w:rsid w:val="00D407F2"/>
    <w:rsid w:val="00D45461"/>
    <w:rsid w:val="00D4620B"/>
    <w:rsid w:val="00D46A1E"/>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9C7"/>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525F"/>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oZxuuquJQ+Tv6pUq9ON5besE+A75ygCOJSva/DyWC/vgL8p94edtPFPPwpkphmpHMgy7fXxiMJ8iqeZ6cxVi4Q==" w:salt="JYBcaY2yHU6zVPaER2R+N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0C2A"/>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C063A1"/>
    <w:rPr>
      <w:color w:val="0563C1" w:themeColor="hyperlink"/>
      <w:u w:val="single"/>
    </w:rPr>
  </w:style>
  <w:style w:type="character" w:styleId="af7">
    <w:name w:val="Unresolved Mention"/>
    <w:basedOn w:val="a0"/>
    <w:uiPriority w:val="99"/>
    <w:semiHidden/>
    <w:unhideWhenUsed/>
    <w:rsid w:val="00C063A1"/>
    <w:rPr>
      <w:color w:val="605E5C"/>
      <w:shd w:val="clear" w:color="auto" w:fill="E1DFDD"/>
    </w:rPr>
  </w:style>
  <w:style w:type="character" w:styleId="af8">
    <w:name w:val="FollowedHyperlink"/>
    <w:basedOn w:val="a0"/>
    <w:uiPriority w:val="99"/>
    <w:semiHidden/>
    <w:unhideWhenUsed/>
    <w:rsid w:val="00860C2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0132397">
      <w:bodyDiv w:val="1"/>
      <w:marLeft w:val="0"/>
      <w:marRight w:val="0"/>
      <w:marTop w:val="0"/>
      <w:marBottom w:val="0"/>
      <w:divBdr>
        <w:top w:val="none" w:sz="0" w:space="0" w:color="auto"/>
        <w:left w:val="none" w:sz="0" w:space="0" w:color="auto"/>
        <w:bottom w:val="none" w:sz="0" w:space="0" w:color="auto"/>
        <w:right w:val="none" w:sz="0" w:space="0" w:color="auto"/>
      </w:divBdr>
    </w:div>
    <w:div w:id="527372096">
      <w:bodyDiv w:val="1"/>
      <w:marLeft w:val="0"/>
      <w:marRight w:val="0"/>
      <w:marTop w:val="0"/>
      <w:marBottom w:val="0"/>
      <w:divBdr>
        <w:top w:val="none" w:sz="0" w:space="0" w:color="auto"/>
        <w:left w:val="none" w:sz="0" w:space="0" w:color="auto"/>
        <w:bottom w:val="none" w:sz="0" w:space="0" w:color="auto"/>
        <w:right w:val="none" w:sz="0" w:space="0" w:color="auto"/>
      </w:divBdr>
    </w:div>
    <w:div w:id="744911588">
      <w:bodyDiv w:val="1"/>
      <w:marLeft w:val="0"/>
      <w:marRight w:val="0"/>
      <w:marTop w:val="0"/>
      <w:marBottom w:val="0"/>
      <w:divBdr>
        <w:top w:val="none" w:sz="0" w:space="0" w:color="auto"/>
        <w:left w:val="none" w:sz="0" w:space="0" w:color="auto"/>
        <w:bottom w:val="none" w:sz="0" w:space="0" w:color="auto"/>
        <w:right w:val="none" w:sz="0" w:space="0" w:color="auto"/>
      </w:divBdr>
    </w:div>
    <w:div w:id="1271623382">
      <w:bodyDiv w:val="1"/>
      <w:marLeft w:val="0"/>
      <w:marRight w:val="0"/>
      <w:marTop w:val="0"/>
      <w:marBottom w:val="0"/>
      <w:divBdr>
        <w:top w:val="none" w:sz="0" w:space="0" w:color="auto"/>
        <w:left w:val="none" w:sz="0" w:space="0" w:color="auto"/>
        <w:bottom w:val="none" w:sz="0" w:space="0" w:color="auto"/>
        <w:right w:val="none" w:sz="0" w:space="0" w:color="auto"/>
      </w:divBdr>
    </w:div>
    <w:div w:id="147876402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k-nikko.com/wp-content/uploads/2025/05/%E6%A0%AA%E5%BC%8F%E4%BC%9A%E7%A4%BE%E3%83%8B%E3%83%83%E3%82%B3%E3%83%BC%E3%80%80DX%E6%88%A6%E7%95%A5.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k-nikko.com/d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nikko.com/dx/" TargetMode="External"/><Relationship Id="rId5" Type="http://schemas.openxmlformats.org/officeDocument/2006/relationships/webSettings" Target="webSettings.xml"/><Relationship Id="rId10" Type="http://schemas.openxmlformats.org/officeDocument/2006/relationships/hyperlink" Target="https://www.k-nikko.com/wp-content/uploads/2025/05/%E6%A0%AA%E5%BC%8F%E4%BC%9A%E7%A4%BE%E3%83%8B%E3%83%83%E3%82%B3%E3%83%BC%E3%80%80DX%E6%88%A6%E7%95%A5.pdf" TargetMode="External"/><Relationship Id="rId4" Type="http://schemas.openxmlformats.org/officeDocument/2006/relationships/settings" Target="settings.xml"/><Relationship Id="rId9" Type="http://schemas.openxmlformats.org/officeDocument/2006/relationships/hyperlink" Target="https://www.k-nikko.com/wp-content/uploads/2025/05/%E6%A0%AA%E5%BC%8F%E4%BC%9A%E7%A4%BE%E3%83%8B%E3%83%83%E3%82%B3%E3%83%BC%E3%80%80DX%E6%88%A6%E7%95%A5.pdf"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842</ap:Words>
  <ap:Characters>4802</ap:Characters>
  <ap:Application/>
  <ap:Lines>40</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5633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