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AAE7D4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1405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F4452A">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7077B2">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4CE556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3E2455">
              <w:rPr>
                <w:rFonts w:ascii="ＭＳ 明朝" w:eastAsia="ＭＳ 明朝" w:hAnsi="ＭＳ 明朝" w:hint="eastAsia"/>
                <w:spacing w:val="6"/>
                <w:kern w:val="0"/>
                <w:szCs w:val="21"/>
              </w:rPr>
              <w:t>てっけんけんせつ</w:t>
            </w:r>
            <w:r w:rsidRPr="00BB0E49">
              <w:rPr>
                <w:rFonts w:ascii="ＭＳ 明朝" w:eastAsia="ＭＳ 明朝" w:hAnsi="ＭＳ 明朝"/>
                <w:spacing w:val="6"/>
                <w:kern w:val="0"/>
                <w:szCs w:val="21"/>
              </w:rPr>
              <w:t xml:space="preserve">  </w:t>
            </w:r>
          </w:p>
          <w:p w14:paraId="64D282AF" w14:textId="6072DDE6" w:rsidR="00971AB3" w:rsidRPr="00BB0E49" w:rsidRDefault="003E2455">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鉄建建設 株式会社</w:t>
            </w:r>
            <w:r w:rsidR="00971AB3" w:rsidRPr="00BB0E49">
              <w:rPr>
                <w:rFonts w:ascii="ＭＳ 明朝" w:eastAsia="ＭＳ 明朝" w:hAnsi="ＭＳ 明朝" w:cs="ＭＳ 明朝" w:hint="eastAsia"/>
                <w:spacing w:val="6"/>
                <w:kern w:val="0"/>
                <w:szCs w:val="21"/>
              </w:rPr>
              <w:t xml:space="preserve">  </w:t>
            </w:r>
          </w:p>
          <w:p w14:paraId="34124452" w14:textId="0F54224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E2455">
              <w:rPr>
                <w:rFonts w:ascii="ＭＳ 明朝" w:eastAsia="ＭＳ 明朝" w:hAnsi="ＭＳ 明朝" w:hint="eastAsia"/>
                <w:spacing w:val="6"/>
                <w:kern w:val="0"/>
                <w:szCs w:val="21"/>
              </w:rPr>
              <w:t xml:space="preserve"> いとう やすし</w:t>
            </w:r>
            <w:r w:rsidRPr="00BB0E49">
              <w:rPr>
                <w:rFonts w:ascii="ＭＳ 明朝" w:eastAsia="ＭＳ 明朝" w:hAnsi="ＭＳ 明朝" w:hint="eastAsia"/>
                <w:spacing w:val="6"/>
                <w:kern w:val="0"/>
                <w:szCs w:val="21"/>
              </w:rPr>
              <w:t xml:space="preserve">    </w:t>
            </w:r>
          </w:p>
          <w:p w14:paraId="3BD3CFD6" w14:textId="52BF605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E2455">
              <w:rPr>
                <w:rFonts w:ascii="ＭＳ 明朝" w:eastAsia="ＭＳ 明朝" w:hAnsi="ＭＳ 明朝" w:hint="eastAsia"/>
                <w:spacing w:val="6"/>
                <w:kern w:val="0"/>
                <w:szCs w:val="21"/>
              </w:rPr>
              <w:t xml:space="preserve"> 伊藤 泰司</w:t>
            </w:r>
            <w:r w:rsidRPr="00BB0E49">
              <w:rPr>
                <w:rFonts w:ascii="ＭＳ 明朝" w:eastAsia="ＭＳ 明朝" w:hAnsi="ＭＳ 明朝" w:cs="ＭＳ 明朝" w:hint="eastAsia"/>
                <w:spacing w:val="6"/>
                <w:kern w:val="0"/>
                <w:szCs w:val="21"/>
              </w:rPr>
              <w:t xml:space="preserve">　</w:t>
            </w:r>
          </w:p>
          <w:p w14:paraId="064686B7" w14:textId="76D39FD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E2455" w:rsidRPr="003E2455">
              <w:rPr>
                <w:rFonts w:ascii="ＭＳ 明朝" w:eastAsia="ＭＳ 明朝" w:hAnsi="ＭＳ 明朝" w:cs="ＭＳ 明朝" w:hint="eastAsia"/>
                <w:spacing w:val="6"/>
                <w:kern w:val="0"/>
                <w:szCs w:val="21"/>
              </w:rPr>
              <w:t>101-8366 東京都千代田区神田三崎町二丁目5番3号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64CDCD1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E2455" w:rsidRPr="003E2455">
              <w:rPr>
                <w:rFonts w:ascii="ＭＳ 明朝" w:eastAsia="ＭＳ 明朝" w:hAnsi="ＭＳ 明朝" w:cs="ＭＳ 明朝"/>
                <w:spacing w:val="6"/>
                <w:kern w:val="0"/>
                <w:szCs w:val="21"/>
              </w:rPr>
              <w:t>2010001008709</w:t>
            </w:r>
          </w:p>
          <w:p w14:paraId="6F68B498" w14:textId="3B509822" w:rsidR="00971AB3" w:rsidRPr="00BB0E49" w:rsidRDefault="00000000">
            <w:pPr>
              <w:spacing w:line="260" w:lineRule="exact"/>
              <w:rPr>
                <w:rFonts w:ascii="ＭＳ 明朝" w:eastAsia="ＭＳ 明朝" w:hAnsi="ＭＳ 明朝" w:cs="ＭＳ 明朝"/>
                <w:spacing w:val="6"/>
                <w:kern w:val="0"/>
                <w:szCs w:val="21"/>
              </w:rPr>
            </w:pPr>
            <w:r>
              <w:rPr>
                <w:noProof/>
              </w:rPr>
              <w:pict w14:anchorId="5F997BDB">
                <v:oval id="楕円 1" o:spid="_x0000_s2051" style="position:absolute;left:0;text-align:left;margin-left:75pt;margin-top:11.1pt;width:54.75pt;height:22.4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" filled="f" strokecolor="#172c51"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090C6378"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0720D9" w:rsidRPr="0099753D" w14:paraId="782649DF" w14:textId="77777777" w:rsidTr="0087199F">
        <w:trPr>
          <w:trHeight w:val="424"/>
        </w:trPr>
        <w:tc>
          <w:tcPr>
            <w:tcW w:w="8636" w:type="dxa"/>
            <w:tcBorders>
              <w:bottom w:val="single" w:sz="4" w:space="0" w:color="auto"/>
            </w:tcBorders>
          </w:tcPr>
          <w:p w14:paraId="15127BE2" w14:textId="77777777" w:rsidR="00971AB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w:t>
            </w:r>
          </w:p>
          <w:p w14:paraId="01275603" w14:textId="77777777"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情報処理システムの運用及び管理に関する指針に関する取組の実施状況</w:t>
            </w:r>
          </w:p>
          <w:p w14:paraId="2EF70A22" w14:textId="77777777" w:rsidR="00B57CD5"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12159BCB" w14:textId="77777777" w:rsidTr="00C76DE9">
              <w:trPr>
                <w:trHeight w:val="707"/>
              </w:trPr>
              <w:tc>
                <w:tcPr>
                  <w:tcW w:w="2600" w:type="dxa"/>
                  <w:shd w:val="clear" w:color="auto" w:fill="auto"/>
                </w:tcPr>
                <w:p w14:paraId="5FA2C3F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50E5669" w14:textId="546E0708" w:rsidR="00971AB3" w:rsidRDefault="007D341B" w:rsidP="003F1A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鉄建建設のDX</w:t>
                  </w:r>
                  <w:r w:rsidR="004A7C2C">
                    <w:rPr>
                      <w:rFonts w:ascii="ＭＳ 明朝" w:eastAsia="ＭＳ 明朝" w:hAnsi="ＭＳ 明朝" w:cs="ＭＳ 明朝" w:hint="eastAsia"/>
                      <w:color w:val="000000"/>
                      <w:spacing w:val="6"/>
                      <w:kern w:val="0"/>
                      <w:szCs w:val="21"/>
                    </w:rPr>
                    <w:t>(当社ホームページ)</w:t>
                  </w:r>
                </w:p>
              </w:tc>
            </w:tr>
            <w:tr w:rsidR="000720D9" w14:paraId="109EAE16" w14:textId="77777777" w:rsidTr="00C76DE9">
              <w:trPr>
                <w:trHeight w:val="697"/>
              </w:trPr>
              <w:tc>
                <w:tcPr>
                  <w:tcW w:w="2600" w:type="dxa"/>
                  <w:shd w:val="clear" w:color="auto" w:fill="auto"/>
                </w:tcPr>
                <w:p w14:paraId="6206743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2CA4EC0F" w14:textId="5F3855E9" w:rsidR="00971AB3" w:rsidRDefault="007D341B" w:rsidP="003F1A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w:t>
                  </w:r>
                  <w:r w:rsidR="00971AB3">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4</w:t>
                  </w:r>
                  <w:r w:rsidR="00971AB3">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1</w:t>
                  </w:r>
                  <w:r w:rsidR="00971AB3">
                    <w:rPr>
                      <w:rFonts w:ascii="ＭＳ 明朝" w:eastAsia="ＭＳ 明朝" w:hAnsi="ＭＳ 明朝" w:cs="ＭＳ 明朝" w:hint="eastAsia"/>
                      <w:color w:val="000000"/>
                      <w:spacing w:val="6"/>
                      <w:kern w:val="0"/>
                      <w:szCs w:val="21"/>
                    </w:rPr>
                    <w:t>日</w:t>
                  </w:r>
                </w:p>
                <w:p w14:paraId="4E00D2A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0D149CCA" w14:textId="77777777" w:rsidTr="00C76DE9">
              <w:trPr>
                <w:trHeight w:val="707"/>
              </w:trPr>
              <w:tc>
                <w:tcPr>
                  <w:tcW w:w="2600" w:type="dxa"/>
                  <w:shd w:val="clear" w:color="auto" w:fill="auto"/>
                </w:tcPr>
                <w:p w14:paraId="32892BCE"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53623EF3" w14:textId="0559A7BB" w:rsidR="00971AB3" w:rsidRDefault="007D341B" w:rsidP="003F1A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w:t>
                  </w:r>
                </w:p>
                <w:p w14:paraId="12F80A6F" w14:textId="4DA0A587" w:rsidR="007D341B" w:rsidRDefault="007D341B" w:rsidP="0034684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w:t>
                  </w:r>
                  <w:r w:rsidR="00E44ED3">
                    <w:rPr>
                      <w:rFonts w:ascii="ＭＳ 明朝" w:eastAsia="ＭＳ 明朝" w:hAnsi="ＭＳ 明朝" w:cs="ＭＳ 明朝" w:hint="eastAsia"/>
                      <w:color w:val="000000"/>
                      <w:spacing w:val="6"/>
                      <w:kern w:val="0"/>
                      <w:szCs w:val="21"/>
                    </w:rPr>
                    <w:t>：</w:t>
                  </w:r>
                  <w:hyperlink r:id="rId8" w:history="1">
                    <w:r w:rsidR="00346841" w:rsidRPr="008920A9">
                      <w:rPr>
                        <w:rStyle w:val="af6"/>
                        <w:rFonts w:ascii="ＭＳ 明朝" w:eastAsia="ＭＳ 明朝" w:hAnsi="ＭＳ 明朝" w:cs="ＭＳ 明朝"/>
                        <w:spacing w:val="6"/>
                        <w:kern w:val="0"/>
                        <w:szCs w:val="21"/>
                      </w:rPr>
                      <w:t>https://www.tekken.co.jp/dx.html</w:t>
                    </w:r>
                  </w:hyperlink>
                </w:p>
                <w:p w14:paraId="7B15C432" w14:textId="06B6F732" w:rsidR="00346841" w:rsidRPr="00346841" w:rsidRDefault="00346841" w:rsidP="0034684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7B1D851C" w14:textId="77777777" w:rsidTr="00C76DE9">
              <w:trPr>
                <w:trHeight w:val="697"/>
              </w:trPr>
              <w:tc>
                <w:tcPr>
                  <w:tcW w:w="2600" w:type="dxa"/>
                  <w:shd w:val="clear" w:color="auto" w:fill="auto"/>
                </w:tcPr>
                <w:p w14:paraId="6ACFB72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3DB1BE0A" w14:textId="01997DEC" w:rsidR="00971AB3" w:rsidRDefault="007D341B" w:rsidP="003F1A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鉄建建設のDX</w:t>
                  </w:r>
                </w:p>
                <w:p w14:paraId="745E9578" w14:textId="2C6FFCC5" w:rsidR="007D341B" w:rsidRDefault="007D341B"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「企業経営の方向性(経営ビジョン)」</w:t>
                  </w:r>
                </w:p>
                <w:p w14:paraId="57ED0DF4" w14:textId="351DDF35" w:rsidR="007D341B" w:rsidRDefault="007C799A"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2021年4月にDX推進室を立ち上げ、以降3年間を「基礎</w:t>
                  </w:r>
                  <w:r w:rsidR="003F1A08">
                    <w:rPr>
                      <w:rFonts w:ascii="ＭＳ 明朝" w:eastAsia="ＭＳ 明朝" w:hAnsi="ＭＳ 明朝" w:cs="ＭＳ 明朝" w:hint="eastAsia"/>
                      <w:color w:val="000000"/>
                      <w:spacing w:val="6"/>
                      <w:kern w:val="0"/>
                      <w:szCs w:val="21"/>
                    </w:rPr>
                    <w:t>整備</w:t>
                  </w:r>
                  <w:r>
                    <w:rPr>
                      <w:rFonts w:ascii="ＭＳ 明朝" w:eastAsia="ＭＳ 明朝" w:hAnsi="ＭＳ 明朝" w:cs="ＭＳ 明朝" w:hint="eastAsia"/>
                      <w:color w:val="000000"/>
                      <w:spacing w:val="6"/>
                      <w:kern w:val="0"/>
                      <w:szCs w:val="21"/>
                    </w:rPr>
                    <w:t>フェーズ」と位置付け、DXの推進に取り組んできました。そして、2024年4月、新たな中期経営計画2028を発表し、</w:t>
                  </w:r>
                  <w:r w:rsidR="003F1A08">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基礎</w:t>
                  </w:r>
                  <w:r w:rsidR="00EC4D50">
                    <w:rPr>
                      <w:rFonts w:ascii="ＭＳ 明朝" w:eastAsia="ＭＳ 明朝" w:hAnsi="ＭＳ 明朝" w:cs="ＭＳ 明朝" w:hint="eastAsia"/>
                      <w:color w:val="000000"/>
                      <w:spacing w:val="6"/>
                      <w:kern w:val="0"/>
                      <w:szCs w:val="21"/>
                    </w:rPr>
                    <w:t>整備</w:t>
                  </w:r>
                  <w:r>
                    <w:rPr>
                      <w:rFonts w:ascii="ＭＳ 明朝" w:eastAsia="ＭＳ 明朝" w:hAnsi="ＭＳ 明朝" w:cs="ＭＳ 明朝" w:hint="eastAsia"/>
                      <w:color w:val="000000"/>
                      <w:spacing w:val="6"/>
                      <w:kern w:val="0"/>
                      <w:szCs w:val="21"/>
                    </w:rPr>
                    <w:t>フェーズ</w:t>
                  </w:r>
                  <w:r w:rsidR="003F1A08">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から、整備したデジタル</w:t>
                  </w:r>
                  <w:r w:rsidR="00EC4D50">
                    <w:rPr>
                      <w:rFonts w:ascii="ＭＳ 明朝" w:eastAsia="ＭＳ 明朝" w:hAnsi="ＭＳ 明朝" w:cs="ＭＳ 明朝" w:hint="eastAsia"/>
                      <w:color w:val="000000"/>
                      <w:spacing w:val="6"/>
                      <w:kern w:val="0"/>
                      <w:szCs w:val="21"/>
                    </w:rPr>
                    <w:t>基盤</w:t>
                  </w:r>
                  <w:r>
                    <w:rPr>
                      <w:rFonts w:ascii="ＭＳ 明朝" w:eastAsia="ＭＳ 明朝" w:hAnsi="ＭＳ 明朝" w:cs="ＭＳ 明朝" w:hint="eastAsia"/>
                      <w:color w:val="000000"/>
                      <w:spacing w:val="6"/>
                      <w:kern w:val="0"/>
                      <w:szCs w:val="21"/>
                    </w:rPr>
                    <w:t>を活用し、業務の効率化だけではなく、高度化を進め、その成果を企業の総合力へとつなげる「価値創出フェーズ」へ</w:t>
                  </w:r>
                  <w:r w:rsidR="00382A24">
                    <w:rPr>
                      <w:rFonts w:ascii="ＭＳ 明朝" w:eastAsia="ＭＳ 明朝" w:hAnsi="ＭＳ 明朝" w:cs="ＭＳ 明朝" w:hint="eastAsia"/>
                      <w:color w:val="000000"/>
                      <w:spacing w:val="6"/>
                      <w:kern w:val="0"/>
                      <w:szCs w:val="21"/>
                    </w:rPr>
                    <w:t>と</w:t>
                  </w:r>
                  <w:r>
                    <w:rPr>
                      <w:rFonts w:ascii="ＭＳ 明朝" w:eastAsia="ＭＳ 明朝" w:hAnsi="ＭＳ 明朝" w:cs="ＭＳ 明朝" w:hint="eastAsia"/>
                      <w:color w:val="000000"/>
                      <w:spacing w:val="6"/>
                      <w:kern w:val="0"/>
                      <w:szCs w:val="21"/>
                    </w:rPr>
                    <w:t>移行しました。このフェーズでは、「経営の高度化</w:t>
                  </w:r>
                  <w:r w:rsidR="00382A24">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「業務変革と人材育成」「デジタル基盤強化」の3方針をかかげました。</w:t>
                  </w:r>
                </w:p>
                <w:p w14:paraId="1006D6A6" w14:textId="2E521BC6" w:rsidR="007C799A" w:rsidRDefault="004A7C2C"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「5年後に向けたDX戦略」</w:t>
                  </w:r>
                </w:p>
                <w:p w14:paraId="665A0DEF" w14:textId="176318E4" w:rsidR="004A7C2C" w:rsidRDefault="004A7C2C"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・建設プロセス改革</w:t>
                  </w:r>
                </w:p>
                <w:p w14:paraId="5EC112B0" w14:textId="4B930AD9" w:rsidR="004A7C2C" w:rsidRDefault="004A7C2C"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・業務プロセス改革</w:t>
                  </w:r>
                </w:p>
                <w:p w14:paraId="13FFBA6A" w14:textId="767C7455" w:rsidR="004A7C2C" w:rsidRDefault="004A7C2C"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・デジタル人材育成</w:t>
                  </w:r>
                </w:p>
                <w:p w14:paraId="39F27E77" w14:textId="42B60D8D" w:rsidR="004A7C2C" w:rsidRDefault="004A7C2C" w:rsidP="007D34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・データマネジメント</w:t>
                  </w:r>
                </w:p>
                <w:p w14:paraId="66D45714" w14:textId="67ED7B4D" w:rsidR="00971AB3" w:rsidRDefault="004A7C2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・ICT基盤/セキュリティ</w:t>
                  </w:r>
                </w:p>
              </w:tc>
            </w:tr>
            <w:tr w:rsidR="000720D9" w14:paraId="64DC5864" w14:textId="77777777" w:rsidTr="00C76DE9">
              <w:trPr>
                <w:trHeight w:val="707"/>
              </w:trPr>
              <w:tc>
                <w:tcPr>
                  <w:tcW w:w="2600" w:type="dxa"/>
                  <w:shd w:val="clear" w:color="auto" w:fill="auto"/>
                </w:tcPr>
                <w:p w14:paraId="36888420"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2A86412E" w14:textId="77777777" w:rsidR="00342960" w:rsidRDefault="00342960" w:rsidP="003429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取締役会で承認後、社内外に公表しています。</w:t>
                  </w:r>
                </w:p>
                <w:p w14:paraId="0D4E2398" w14:textId="305586A5" w:rsidR="002A65B6" w:rsidRDefault="002A65B6" w:rsidP="002A65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3649607"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178951"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9753D" w14:paraId="149EA88A" w14:textId="77777777" w:rsidTr="0099753D">
              <w:trPr>
                <w:trHeight w:val="707"/>
              </w:trPr>
              <w:tc>
                <w:tcPr>
                  <w:tcW w:w="2600" w:type="dxa"/>
                  <w:shd w:val="clear" w:color="auto" w:fill="auto"/>
                </w:tcPr>
                <w:p w14:paraId="41FBA126" w14:textId="77777777" w:rsidR="0099753D" w:rsidRDefault="0099753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D61F589" w14:textId="07C71F65" w:rsidR="0099753D" w:rsidRDefault="0099753D" w:rsidP="0088595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鉄建建設のDX(当社ホームページ)</w:t>
                  </w:r>
                </w:p>
                <w:p w14:paraId="62157497" w14:textId="541F80FA" w:rsidR="0099753D" w:rsidRDefault="0099753D" w:rsidP="007815C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統合報告書2024</w:t>
                  </w:r>
                </w:p>
              </w:tc>
            </w:tr>
            <w:tr w:rsidR="0099753D" w14:paraId="44A7341F" w14:textId="6CB0B894" w:rsidTr="0099753D">
              <w:trPr>
                <w:trHeight w:val="697"/>
              </w:trPr>
              <w:tc>
                <w:tcPr>
                  <w:tcW w:w="2600" w:type="dxa"/>
                  <w:shd w:val="clear" w:color="auto" w:fill="auto"/>
                </w:tcPr>
                <w:p w14:paraId="22D64AFD" w14:textId="77777777" w:rsidR="0099753D" w:rsidRDefault="0099753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1207A35B" w14:textId="39600170" w:rsidR="0099753D" w:rsidRDefault="0099753D" w:rsidP="00885951">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2025年4月1日</w:t>
                  </w:r>
                </w:p>
                <w:p w14:paraId="4A128C8F" w14:textId="7B28EC13" w:rsidR="0099753D" w:rsidRDefault="0099753D" w:rsidP="007815C0">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2024年8月30日</w:t>
                  </w:r>
                </w:p>
              </w:tc>
            </w:tr>
            <w:tr w:rsidR="0099753D" w14:paraId="5F66330D" w14:textId="417D03AD" w:rsidTr="0099753D">
              <w:trPr>
                <w:trHeight w:val="707"/>
              </w:trPr>
              <w:tc>
                <w:tcPr>
                  <w:tcW w:w="2600" w:type="dxa"/>
                  <w:shd w:val="clear" w:color="auto" w:fill="auto"/>
                </w:tcPr>
                <w:p w14:paraId="5D8771DC" w14:textId="77777777" w:rsidR="0099753D" w:rsidRDefault="0099753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22B33CA0" w14:textId="77777777" w:rsidR="0099753D" w:rsidRPr="0042419A" w:rsidRDefault="0099753D" w:rsidP="00885951">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公表方法：当社ホームページに掲載</w:t>
                  </w:r>
                </w:p>
                <w:p w14:paraId="66311E99" w14:textId="0D657132" w:rsidR="0099753D" w:rsidRPr="00E44ED3"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42419A">
                    <w:rPr>
                      <w:rFonts w:ascii="ＭＳ 明朝" w:eastAsia="ＭＳ 明朝" w:hAnsi="ＭＳ 明朝" w:cs="ＭＳ 明朝" w:hint="eastAsia"/>
                      <w:color w:val="000000"/>
                      <w:spacing w:val="6"/>
                      <w:kern w:val="0"/>
                      <w:szCs w:val="21"/>
                    </w:rPr>
                    <w:t>公表場所</w:t>
                  </w:r>
                  <w:r>
                    <w:rPr>
                      <w:rFonts w:ascii="ＭＳ 明朝" w:eastAsia="ＭＳ 明朝" w:hAnsi="ＭＳ 明朝" w:cs="ＭＳ 明朝" w:hint="eastAsia"/>
                      <w:color w:val="000000"/>
                      <w:spacing w:val="6"/>
                      <w:kern w:val="0"/>
                      <w:szCs w:val="21"/>
                    </w:rPr>
                    <w:t>：</w:t>
                  </w:r>
                  <w:hyperlink r:id="rId9" w:history="1">
                    <w:r w:rsidRPr="00346841">
                      <w:rPr>
                        <w:rStyle w:val="af6"/>
                        <w:rFonts w:ascii="ＭＳ 明朝" w:eastAsia="ＭＳ 明朝" w:hAnsi="ＭＳ 明朝" w:cs="ＭＳ 明朝"/>
                        <w:spacing w:val="6"/>
                        <w:kern w:val="0"/>
                        <w:szCs w:val="21"/>
                      </w:rPr>
                      <w:t>https://www.tekken.co.jp/dx.html</w:t>
                    </w:r>
                  </w:hyperlink>
                </w:p>
                <w:p w14:paraId="3027F4A4" w14:textId="0E5A8AF1" w:rsidR="0099753D" w:rsidRPr="0042419A"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■「1-1」TK Construction Flow 360の構築</w:t>
                  </w:r>
                </w:p>
                <w:p w14:paraId="3657DD62" w14:textId="77777777" w:rsidR="0099753D" w:rsidRPr="0042419A"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■「1-2」営業支援</w:t>
                  </w:r>
                </w:p>
                <w:p w14:paraId="4968705F" w14:textId="77777777" w:rsidR="0099753D" w:rsidRPr="0042419A"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■「1-3」キャリア形成/育成</w:t>
                  </w:r>
                </w:p>
                <w:p w14:paraId="44EB5321" w14:textId="77777777" w:rsidR="0099753D" w:rsidRPr="0042419A"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58EC421" w14:textId="5B58F112" w:rsidR="0099753D" w:rsidRPr="0042419A" w:rsidRDefault="0099753D" w:rsidP="007815C0">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公表方法：統合報告書2024に掲載</w:t>
                  </w:r>
                </w:p>
                <w:p w14:paraId="01CA2D38" w14:textId="3058CAB7" w:rsidR="0099753D" w:rsidRDefault="0099753D" w:rsidP="007815C0">
                  <w:pPr>
                    <w:suppressAutoHyphens/>
                    <w:kinsoku w:val="0"/>
                    <w:overflowPunct w:val="0"/>
                    <w:adjustRightInd w:val="0"/>
                    <w:spacing w:afterLines="50" w:after="120" w:line="238" w:lineRule="exact"/>
                    <w:jc w:val="left"/>
                    <w:textAlignment w:val="center"/>
                    <w:rPr>
                      <w:rFonts w:ascii="ＭＳ 明朝" w:eastAsia="ＭＳ 明朝" w:hAnsi="ＭＳ 明朝"/>
                      <w:color w:val="FF0000"/>
                    </w:rPr>
                  </w:pPr>
                  <w:r w:rsidRPr="0042419A">
                    <w:rPr>
                      <w:rFonts w:ascii="ＭＳ 明朝" w:eastAsia="ＭＳ 明朝" w:hAnsi="ＭＳ 明朝" w:cs="ＭＳ 明朝" w:hint="eastAsia"/>
                      <w:color w:val="000000"/>
                      <w:spacing w:val="6"/>
                      <w:kern w:val="0"/>
                      <w:szCs w:val="21"/>
                    </w:rPr>
                    <w:t>公表場所</w:t>
                  </w:r>
                  <w:r>
                    <w:rPr>
                      <w:rFonts w:ascii="ＭＳ 明朝" w:eastAsia="ＭＳ 明朝" w:hAnsi="ＭＳ 明朝" w:cs="ＭＳ 明朝" w:hint="eastAsia"/>
                      <w:color w:val="000000"/>
                      <w:spacing w:val="6"/>
                      <w:kern w:val="0"/>
                      <w:szCs w:val="21"/>
                    </w:rPr>
                    <w:t>：</w:t>
                  </w:r>
                  <w:r w:rsidRPr="00E44ED3">
                    <w:rPr>
                      <w:rFonts w:ascii="ＭＳ 明朝" w:eastAsia="ＭＳ 明朝" w:hAnsi="ＭＳ 明朝"/>
                      <w:color w:val="FF0000"/>
                    </w:rPr>
                    <w:t xml:space="preserve"> </w:t>
                  </w:r>
                  <w:hyperlink r:id="rId10" w:history="1">
                    <w:r w:rsidRPr="008920A9">
                      <w:rPr>
                        <w:rStyle w:val="af6"/>
                        <w:rFonts w:ascii="ＭＳ 明朝" w:eastAsia="ＭＳ 明朝" w:hAnsi="ＭＳ 明朝"/>
                      </w:rPr>
                      <w:t>https://contents.xj-storage.jp/xcontents/AS70541/0d1ba3e0/7eb5/4ec9/8677/98ad9afb80bf/20240829142805087s.pdf</w:t>
                    </w:r>
                  </w:hyperlink>
                </w:p>
                <w:p w14:paraId="523827E5" w14:textId="77777777" w:rsidR="0099753D" w:rsidRPr="00346841" w:rsidRDefault="0099753D" w:rsidP="007815C0">
                  <w:pPr>
                    <w:suppressAutoHyphens/>
                    <w:kinsoku w:val="0"/>
                    <w:overflowPunct w:val="0"/>
                    <w:adjustRightInd w:val="0"/>
                    <w:spacing w:afterLines="50" w:after="120" w:line="238" w:lineRule="exact"/>
                    <w:jc w:val="left"/>
                    <w:textAlignment w:val="center"/>
                    <w:rPr>
                      <w:rFonts w:ascii="ＭＳ 明朝" w:eastAsia="ＭＳ 明朝" w:hAnsi="ＭＳ 明朝"/>
                      <w:color w:val="FF0000"/>
                    </w:rPr>
                  </w:pPr>
                </w:p>
                <w:p w14:paraId="2195F8C2" w14:textId="65BACF31" w:rsidR="0099753D" w:rsidRPr="0042419A" w:rsidRDefault="0099753D" w:rsidP="007815C0">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sidRPr="0042419A">
                    <w:rPr>
                      <w:rFonts w:ascii="ＭＳ 明朝" w:eastAsia="ＭＳ 明朝" w:hAnsi="ＭＳ 明朝" w:hint="eastAsia"/>
                      <w:color w:val="000000"/>
                    </w:rPr>
                    <w:t>記載ページ：P42</w:t>
                  </w:r>
                </w:p>
                <w:p w14:paraId="07E10AC1" w14:textId="698B1E2E" w:rsidR="0099753D" w:rsidRPr="007077B2" w:rsidRDefault="0099753D" w:rsidP="007815C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■「基幹システムの刷新」</w:t>
                  </w:r>
                </w:p>
              </w:tc>
            </w:tr>
            <w:tr w:rsidR="0099753D" w14:paraId="47B34643" w14:textId="2B5EAD5D" w:rsidTr="0099753D">
              <w:trPr>
                <w:trHeight w:val="353"/>
              </w:trPr>
              <w:tc>
                <w:tcPr>
                  <w:tcW w:w="2600" w:type="dxa"/>
                  <w:shd w:val="clear" w:color="auto" w:fill="auto"/>
                </w:tcPr>
                <w:p w14:paraId="6EC1689D" w14:textId="77777777" w:rsidR="0099753D" w:rsidRDefault="0099753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22D6F9A" w14:textId="67CBCDF6" w:rsidR="0099753D"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　■「1-1」TK Construction Flow 360の構築</w:t>
                  </w:r>
                </w:p>
                <w:p w14:paraId="0CD748A6" w14:textId="258BBC46"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土木部門では、PC・RC構造物の計画・施工過程で発生する多種多様なデータを一元管理し、連携・活用するためのプラットフォーム構築を進めており、順次運用範囲を拡大していく予定です。</w:t>
                  </w:r>
                  <w:r>
                    <w:rPr>
                      <w:rFonts w:ascii="ＭＳ 明朝" w:eastAsia="ＭＳ 明朝" w:hAnsi="ＭＳ 明朝" w:cs="ＭＳ 明朝" w:hint="eastAsia"/>
                      <w:color w:val="000000"/>
                      <w:spacing w:val="6"/>
                      <w:kern w:val="0"/>
                      <w:szCs w:val="21"/>
                    </w:rPr>
                    <w:br/>
                    <w:t>また、建築部門では、社内ワーキンググループを中心に議論を重ね、BIM推進ロードマップの策定を進めてきました。2024年度末からは、本社設計部を中心に作業所へのBIMライセンスの適用を拡大することで、2028年度までに現場業務の20%削減し、効率化をめざしています。</w:t>
                  </w:r>
                </w:p>
                <w:p w14:paraId="7A8429C6" w14:textId="77777777"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C4E4B97" w14:textId="77777777" w:rsidR="0099753D"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■「1-2」営業支援</w:t>
                  </w:r>
                </w:p>
                <w:p w14:paraId="4E9A46CB" w14:textId="461ECD82"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D2289">
                    <w:rPr>
                      <w:rFonts w:ascii="ＭＳ 明朝" w:eastAsia="ＭＳ 明朝" w:hAnsi="ＭＳ 明朝" w:cs="ＭＳ 明朝" w:hint="eastAsia"/>
                      <w:color w:val="000000"/>
                      <w:spacing w:val="6"/>
                      <w:kern w:val="0"/>
                      <w:szCs w:val="21"/>
                    </w:rPr>
                    <w:t>～基幹システムと連携した営業支援システムによる案件の見える化～</w:t>
                  </w:r>
                  <w:r w:rsidRPr="003D2289">
                    <w:rPr>
                      <w:rFonts w:ascii="ＭＳ 明朝" w:eastAsia="ＭＳ 明朝" w:hAnsi="ＭＳ 明朝" w:cs="ＭＳ 明朝" w:hint="eastAsia"/>
                      <w:color w:val="000000"/>
                      <w:spacing w:val="6"/>
                      <w:kern w:val="0"/>
                      <w:szCs w:val="21"/>
                    </w:rPr>
                    <w:br/>
                    <w:t>基幹システムの</w:t>
                  </w:r>
                  <w:r>
                    <w:rPr>
                      <w:rFonts w:ascii="ＭＳ 明朝" w:eastAsia="ＭＳ 明朝" w:hAnsi="ＭＳ 明朝" w:cs="ＭＳ 明朝" w:hint="eastAsia"/>
                      <w:color w:val="000000"/>
                      <w:spacing w:val="6"/>
                      <w:kern w:val="0"/>
                      <w:szCs w:val="21"/>
                    </w:rPr>
                    <w:t>アップデートに伴い、営業支援システムとの案件情報の連携を開始しました。案件情報と営業記録を紐づけながらデータを蓄積し、案件情報の可視化を進めています。動的シミュレーションなどの可視化機能も充実し、本支店間で鮮度の高い情報を共有しながら会議が可能になりました。今後は、受注確度や利益率の傾向を分析し、案件選別を通じてより効果的な営業活動につなげていきます。</w:t>
                  </w:r>
                </w:p>
                <w:p w14:paraId="77B2D876" w14:textId="2F8015CF" w:rsidR="0099753D"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73B7B92" w14:textId="23272340" w:rsidR="0099753D"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■「1-3」キャリア形成/育成</w:t>
                  </w:r>
                </w:p>
                <w:p w14:paraId="58AC4CBE" w14:textId="77777777" w:rsidR="0099753D" w:rsidRDefault="0099753D" w:rsidP="008859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D2289">
                    <w:rPr>
                      <w:rFonts w:ascii="ＭＳ 明朝" w:eastAsia="ＭＳ 明朝" w:hAnsi="ＭＳ 明朝" w:cs="ＭＳ 明朝" w:hint="eastAsia"/>
                      <w:color w:val="000000"/>
                      <w:spacing w:val="6"/>
                      <w:kern w:val="0"/>
                      <w:szCs w:val="21"/>
                    </w:rPr>
                    <w:t>～タレントマネジメントシステムの導入による人材データの一元管理・可視化～</w:t>
                  </w:r>
                  <w:r w:rsidRPr="003D2289">
                    <w:rPr>
                      <w:rFonts w:ascii="ＭＳ 明朝" w:eastAsia="ＭＳ 明朝" w:hAnsi="ＭＳ 明朝" w:cs="ＭＳ 明朝" w:hint="eastAsia"/>
                      <w:color w:val="000000"/>
                      <w:spacing w:val="6"/>
                      <w:kern w:val="0"/>
                      <w:szCs w:val="21"/>
                    </w:rPr>
                    <w:br/>
                    <w:t>人材データを一元管理し、可視化</w:t>
                  </w:r>
                  <w:r>
                    <w:rPr>
                      <w:rFonts w:ascii="ＭＳ 明朝" w:eastAsia="ＭＳ 明朝" w:hAnsi="ＭＳ 明朝" w:cs="ＭＳ 明朝" w:hint="eastAsia"/>
                      <w:color w:val="000000"/>
                      <w:spacing w:val="6"/>
                      <w:kern w:val="0"/>
                      <w:szCs w:val="21"/>
                    </w:rPr>
                    <w:t>するタレントマネジメ</w:t>
                  </w:r>
                  <w:r>
                    <w:rPr>
                      <w:rFonts w:ascii="ＭＳ 明朝" w:eastAsia="ＭＳ 明朝" w:hAnsi="ＭＳ 明朝" w:cs="ＭＳ 明朝" w:hint="eastAsia"/>
                      <w:color w:val="000000"/>
                      <w:spacing w:val="6"/>
                      <w:kern w:val="0"/>
                      <w:szCs w:val="21"/>
                    </w:rPr>
                    <w:lastRenderedPageBreak/>
                    <w:t>ントシステムを2025年4月導入しました。</w:t>
                  </w:r>
                  <w:r>
                    <w:rPr>
                      <w:rFonts w:ascii="ＭＳ 明朝" w:eastAsia="ＭＳ 明朝" w:hAnsi="ＭＳ 明朝" w:cs="ＭＳ 明朝" w:hint="eastAsia"/>
                      <w:color w:val="000000"/>
                      <w:spacing w:val="6"/>
                      <w:kern w:val="0"/>
                      <w:szCs w:val="21"/>
                    </w:rPr>
                    <w:br/>
                    <w:t>組織にとっては、人材の現状をリアルタイムに把握できたり、キャリア形成を踏まえたシミュレーションが可能です。また、個人にとっても、自己の成長やスキルを把握でき自律的に行動を起こせます。データを可視化・分析することで最適な育成と戦略的配置へと進化し、人的資源の最大活用をめざします。</w:t>
                  </w:r>
                </w:p>
                <w:p w14:paraId="2572B201" w14:textId="77777777"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1A3350C" w14:textId="10A95094"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②■基幹システムの刷新</w:t>
                  </w:r>
                </w:p>
                <w:p w14:paraId="5F4939E6" w14:textId="0E486F30" w:rsidR="0099753D" w:rsidRDefault="0099753D" w:rsidP="007815C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2021年度から検討を開始し2024年4月に新しい基幹システムの稼働を開始しました。新基幹システムは単純な会計システムにとどまらず、営業、工事、会計が連動しバックオフィス業務が飛躍的に効率化されることをめざし構築したものです。大きなシステム改変のため運用ルールの改訂とともに、成熟度を高めていく予定です。また、蓄積されたデータを分析することで、より高速・高度な判断を行うなど、データに基づく意思決定が当たり前となる経営をめざしています。</w:t>
                  </w:r>
                </w:p>
                <w:p w14:paraId="017C198B" w14:textId="77777777"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A0AB44A" w14:textId="77777777"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99753D" w14:paraId="1D308A85" w14:textId="71468281" w:rsidTr="0099753D">
              <w:trPr>
                <w:trHeight w:val="697"/>
              </w:trPr>
              <w:tc>
                <w:tcPr>
                  <w:tcW w:w="2600" w:type="dxa"/>
                  <w:shd w:val="clear" w:color="auto" w:fill="auto"/>
                </w:tcPr>
                <w:p w14:paraId="439B47D7" w14:textId="77777777" w:rsidR="0099753D" w:rsidRDefault="0099753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5AD0F414" w14:textId="71E68B8E" w:rsidR="0099753D" w:rsidRDefault="00997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取締役会で承認後、社内外に公表しています。</w:t>
                  </w:r>
                </w:p>
              </w:tc>
            </w:tr>
          </w:tbl>
          <w:p w14:paraId="6A3ECF5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A4C081"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7DC44B45" w14:textId="77777777" w:rsidTr="00C76DE9">
              <w:trPr>
                <w:trHeight w:val="707"/>
              </w:trPr>
              <w:tc>
                <w:tcPr>
                  <w:tcW w:w="2600" w:type="dxa"/>
                  <w:shd w:val="clear" w:color="auto" w:fill="auto"/>
                </w:tcPr>
                <w:p w14:paraId="7979D96B" w14:textId="77777777" w:rsidR="007061E6" w:rsidRDefault="007061E6" w:rsidP="007061E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4DD55D08" w14:textId="77777777" w:rsidR="007061E6" w:rsidRDefault="007061E6" w:rsidP="007061E6">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鉄建建設のDX(当社ホームページ)</w:t>
                  </w:r>
                </w:p>
                <w:p w14:paraId="2AA46D5B" w14:textId="77777777"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記載箇所：DX推進体制/DX人材育成ビジョン</w:t>
                  </w:r>
                </w:p>
                <w:p w14:paraId="5D93A45E" w14:textId="77777777"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986664C" w14:textId="5A65CBD2" w:rsidR="007061E6" w:rsidRDefault="007061E6" w:rsidP="007061E6">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統合報告書</w:t>
                  </w:r>
                  <w:r w:rsidR="00F4452A">
                    <w:rPr>
                      <w:rFonts w:ascii="ＭＳ 明朝" w:eastAsia="ＭＳ 明朝" w:hAnsi="ＭＳ 明朝" w:cs="ＭＳ 明朝" w:hint="eastAsia"/>
                      <w:color w:val="000000"/>
                      <w:spacing w:val="6"/>
                      <w:kern w:val="0"/>
                      <w:szCs w:val="21"/>
                    </w:rPr>
                    <w:t>2024</w:t>
                  </w:r>
                </w:p>
                <w:p w14:paraId="01FA6368" w14:textId="38E9BE00"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記載箇所：P43 DX推進体制</w:t>
                  </w:r>
                </w:p>
              </w:tc>
            </w:tr>
            <w:tr w:rsidR="000720D9" w14:paraId="2976DA21" w14:textId="77777777" w:rsidTr="00C76DE9">
              <w:trPr>
                <w:trHeight w:val="697"/>
              </w:trPr>
              <w:tc>
                <w:tcPr>
                  <w:tcW w:w="2600" w:type="dxa"/>
                  <w:shd w:val="clear" w:color="auto" w:fill="auto"/>
                </w:tcPr>
                <w:p w14:paraId="6E8882A3" w14:textId="77777777" w:rsidR="007061E6" w:rsidRDefault="007061E6" w:rsidP="007061E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2951185C" w14:textId="421AF25C"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①DX推進体制/DX人材育成ビジョン</w:t>
                  </w:r>
                </w:p>
                <w:p w14:paraId="1D0F8566" w14:textId="575BFAA9"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ではIT・DXリテラシー向上を目的に「DX人材育成ビジョン」と「DX人材育成フレームワーク」を定めています。DX人材育成ビジョンでは、業務推進力の高い社員にはさらなるデジタルスキルの習得を促し、IT部門でも高度な人材の育成が必要です。また、最も重要なのは、ビジネスとITの橋渡し役となり、アイデアを創出するDX推進人材を増やし、そのレベルを向上させることです。これらの取り組みにより、社員の成長を支援し、組織全体でDX推進を加速させていきます。</w:t>
                  </w:r>
                </w:p>
                <w:p w14:paraId="1C84728C" w14:textId="77777777"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CE23C24" w14:textId="54C8DD97" w:rsidR="007061E6" w:rsidRDefault="00D44147" w:rsidP="00D4414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7061E6">
                    <w:rPr>
                      <w:rFonts w:ascii="ＭＳ 明朝" w:eastAsia="ＭＳ 明朝" w:hAnsi="ＭＳ 明朝" w:cs="ＭＳ 明朝" w:hint="eastAsia"/>
                      <w:color w:val="000000"/>
                      <w:spacing w:val="6"/>
                      <w:kern w:val="0"/>
                      <w:szCs w:val="21"/>
                    </w:rPr>
                    <w:t>DX推進体制</w:t>
                  </w:r>
                </w:p>
                <w:p w14:paraId="13E09312" w14:textId="356C18F5" w:rsidR="007061E6" w:rsidRDefault="007061E6" w:rsidP="00706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本社のDX推進室を中心に、全国各支店にDX推進グループを設置し</w:t>
                  </w:r>
                  <w:r>
                    <w:rPr>
                      <w:rFonts w:ascii="ＭＳ 明朝" w:eastAsia="ＭＳ 明朝" w:hAnsi="ＭＳ 明朝" w:cs="ＭＳ 明朝" w:hint="eastAsia"/>
                      <w:color w:val="000000"/>
                      <w:spacing w:val="6"/>
                      <w:kern w:val="0"/>
                      <w:szCs w:val="21"/>
                    </w:rPr>
                    <w:t>ています。</w:t>
                  </w:r>
                  <w:r>
                    <w:rPr>
                      <w:rFonts w:ascii="ＭＳ 明朝" w:eastAsia="ＭＳ 明朝" w:hAnsi="ＭＳ 明朝" w:cs="ＭＳ 明朝"/>
                      <w:color w:val="000000"/>
                      <w:spacing w:val="6"/>
                      <w:kern w:val="0"/>
                      <w:szCs w:val="21"/>
                    </w:rPr>
                    <w:t>社員の声を集約し</w:t>
                  </w:r>
                  <w:r>
                    <w:rPr>
                      <w:rFonts w:ascii="ＭＳ 明朝" w:eastAsia="ＭＳ 明朝" w:hAnsi="ＭＳ 明朝" w:cs="ＭＳ 明朝" w:hint="eastAsia"/>
                      <w:color w:val="000000"/>
                      <w:spacing w:val="6"/>
                      <w:kern w:val="0"/>
                      <w:szCs w:val="21"/>
                    </w:rPr>
                    <w:t>、課題を共有しながら各種施策の落とし込みや、本社とのコミュニケーションを定期的に行い円滑なDX推進に欠かせない存在となっています。</w:t>
                  </w: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95DBE2" w14:textId="5E6365CB" w:rsidR="00971AB3" w:rsidRDefault="00D44147" w:rsidP="00D4414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971AB3">
              <w:rPr>
                <w:rFonts w:ascii="ＭＳ 明朝" w:eastAsia="ＭＳ 明朝" w:hAnsi="ＭＳ 明朝" w:cs="ＭＳ 明朝" w:hint="eastAsia"/>
                <w:color w:val="000000"/>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1543A8AB" w14:textId="77777777" w:rsidTr="00C76DE9">
              <w:trPr>
                <w:trHeight w:val="707"/>
              </w:trPr>
              <w:tc>
                <w:tcPr>
                  <w:tcW w:w="2600" w:type="dxa"/>
                  <w:shd w:val="clear" w:color="auto" w:fill="auto"/>
                </w:tcPr>
                <w:p w14:paraId="6121302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51418489" w14:textId="5ADFE710" w:rsidR="00971AB3" w:rsidRDefault="00830B07" w:rsidP="00BE5D9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統合報告書2024</w:t>
                  </w:r>
                </w:p>
                <w:p w14:paraId="7ECEB5B1" w14:textId="77777777" w:rsidR="00971AB3" w:rsidRDefault="00AA7B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P18 成長への投資</w:t>
                  </w:r>
                </w:p>
                <w:p w14:paraId="59866E55" w14:textId="5EBFEE41" w:rsidR="00AA7B2E" w:rsidRDefault="00AA7B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P22 資本政策</w:t>
                  </w:r>
                </w:p>
              </w:tc>
            </w:tr>
            <w:tr w:rsidR="000720D9" w14:paraId="0572058E" w14:textId="77777777" w:rsidTr="00C76DE9">
              <w:trPr>
                <w:trHeight w:val="697"/>
              </w:trPr>
              <w:tc>
                <w:tcPr>
                  <w:tcW w:w="2600" w:type="dxa"/>
                  <w:shd w:val="clear" w:color="auto" w:fill="auto"/>
                </w:tcPr>
                <w:p w14:paraId="5FAA704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記載内容抜粋</w:t>
                  </w:r>
                </w:p>
              </w:tc>
              <w:tc>
                <w:tcPr>
                  <w:tcW w:w="5890" w:type="dxa"/>
                  <w:shd w:val="clear" w:color="auto" w:fill="auto"/>
                </w:tcPr>
                <w:p w14:paraId="06CCE6BE" w14:textId="2126BC4E" w:rsidR="00AA7B2E" w:rsidRPr="0042419A" w:rsidRDefault="00AA7B2E" w:rsidP="00AA7B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hAnsi="ＭＳ 明朝" w:cs="ＭＳ 明朝" w:hint="eastAsia"/>
                      <w:color w:val="000000"/>
                      <w:spacing w:val="6"/>
                      <w:kern w:val="0"/>
                      <w:szCs w:val="21"/>
                    </w:rPr>
                    <w:t>・</w:t>
                  </w:r>
                  <w:r w:rsidRPr="0042419A">
                    <w:rPr>
                      <w:rFonts w:ascii="ＭＳ 明朝" w:eastAsia="ＭＳ 明朝" w:hAnsi="ＭＳ 明朝" w:cs="ＭＳ 明朝" w:hint="eastAsia"/>
                      <w:color w:val="000000"/>
                      <w:spacing w:val="6"/>
                      <w:kern w:val="0"/>
                      <w:szCs w:val="21"/>
                    </w:rPr>
                    <w:t>成長への投資(DX関連投資)</w:t>
                  </w:r>
                </w:p>
                <w:p w14:paraId="7DBCC80F" w14:textId="77777777" w:rsidR="00AA7B2E" w:rsidRPr="0042419A" w:rsidRDefault="00AA7B2E" w:rsidP="00AA7B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【短期目標】2024年度目標15億</w:t>
                  </w:r>
                </w:p>
                <w:p w14:paraId="4E53DAC3" w14:textId="77777777" w:rsidR="00AA7B2E" w:rsidRPr="0042419A" w:rsidRDefault="00AA7B2E" w:rsidP="00AA7B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【長期目標】2028年度目標5か年累計70億円</w:t>
                  </w:r>
                </w:p>
                <w:p w14:paraId="7669E9B5" w14:textId="0AD6516D" w:rsidR="00AA7B2E" w:rsidRPr="0042419A" w:rsidRDefault="00AA7B2E">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sidRPr="0042419A">
                    <w:rPr>
                      <w:rFonts w:ascii="ＭＳ 明朝" w:eastAsia="ＭＳ 明朝" w:hAnsi="ＭＳ 明朝" w:hint="eastAsia"/>
                      <w:color w:val="000000"/>
                    </w:rPr>
                    <w:t>・資本政策</w:t>
                  </w:r>
                </w:p>
                <w:p w14:paraId="70211BC5" w14:textId="3A61F38B" w:rsidR="00AA7B2E" w:rsidRPr="0042419A" w:rsidRDefault="00AA7B2E">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sidRPr="0042419A">
                    <w:rPr>
                      <w:rFonts w:ascii="ＭＳ 明朝" w:eastAsia="ＭＳ 明朝" w:hAnsi="ＭＳ 明朝" w:hint="eastAsia"/>
                      <w:color w:val="000000"/>
                    </w:rPr>
                    <w:t>DX・人材等の基</w:t>
                  </w:r>
                  <w:r w:rsidR="00BE5D97" w:rsidRPr="0042419A">
                    <w:rPr>
                      <w:rFonts w:ascii="ＭＳ 明朝" w:eastAsia="ＭＳ 明朝" w:hAnsi="ＭＳ 明朝" w:hint="eastAsia"/>
                      <w:color w:val="000000"/>
                    </w:rPr>
                    <w:t>盤戦略</w:t>
                  </w:r>
                  <w:r w:rsidRPr="0042419A">
                    <w:rPr>
                      <w:rFonts w:ascii="ＭＳ 明朝" w:eastAsia="ＭＳ 明朝" w:hAnsi="ＭＳ 明朝" w:hint="eastAsia"/>
                      <w:color w:val="000000"/>
                    </w:rPr>
                    <w:t>投資で40億円</w:t>
                  </w:r>
                </w:p>
                <w:p w14:paraId="704796D3"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953FD4"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256C562E" w14:textId="77777777" w:rsidTr="00C76DE9">
              <w:trPr>
                <w:trHeight w:val="707"/>
              </w:trPr>
              <w:tc>
                <w:tcPr>
                  <w:tcW w:w="2600" w:type="dxa"/>
                  <w:shd w:val="clear" w:color="auto" w:fill="auto"/>
                </w:tcPr>
                <w:p w14:paraId="22BE74D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7F946DBC" w14:textId="59E9777A" w:rsidR="00971AB3" w:rsidRPr="0042419A" w:rsidRDefault="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統合報告書2024</w:t>
                  </w:r>
                </w:p>
                <w:p w14:paraId="7C42B024" w14:textId="77777777" w:rsidR="00971AB3" w:rsidRPr="004241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23EC4F1D" w14:textId="77777777" w:rsidTr="00C76DE9">
              <w:trPr>
                <w:trHeight w:val="697"/>
              </w:trPr>
              <w:tc>
                <w:tcPr>
                  <w:tcW w:w="2600" w:type="dxa"/>
                  <w:shd w:val="clear" w:color="auto" w:fill="auto"/>
                </w:tcPr>
                <w:p w14:paraId="4832FB5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66E180F6" w14:textId="58A678C2" w:rsidR="00971AB3" w:rsidRPr="0042419A" w:rsidRDefault="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2024</w:t>
                  </w:r>
                  <w:r w:rsidR="00971AB3" w:rsidRPr="0042419A">
                    <w:rPr>
                      <w:rFonts w:ascii="ＭＳ 明朝" w:eastAsia="ＭＳ 明朝" w:hAnsi="ＭＳ 明朝" w:cs="ＭＳ 明朝" w:hint="eastAsia"/>
                      <w:color w:val="000000"/>
                      <w:spacing w:val="6"/>
                      <w:kern w:val="0"/>
                      <w:szCs w:val="21"/>
                    </w:rPr>
                    <w:t>年</w:t>
                  </w:r>
                  <w:r w:rsidRPr="0042419A">
                    <w:rPr>
                      <w:rFonts w:ascii="ＭＳ 明朝" w:eastAsia="ＭＳ 明朝" w:hAnsi="ＭＳ 明朝" w:cs="ＭＳ 明朝" w:hint="eastAsia"/>
                      <w:color w:val="000000"/>
                      <w:spacing w:val="6"/>
                      <w:kern w:val="0"/>
                      <w:szCs w:val="21"/>
                    </w:rPr>
                    <w:t>8</w:t>
                  </w:r>
                  <w:r w:rsidR="00971AB3" w:rsidRPr="0042419A">
                    <w:rPr>
                      <w:rFonts w:ascii="ＭＳ 明朝" w:eastAsia="ＭＳ 明朝" w:hAnsi="ＭＳ 明朝" w:cs="ＭＳ 明朝" w:hint="eastAsia"/>
                      <w:color w:val="000000"/>
                      <w:spacing w:val="6"/>
                      <w:kern w:val="0"/>
                      <w:szCs w:val="21"/>
                    </w:rPr>
                    <w:t>月</w:t>
                  </w:r>
                  <w:r w:rsidRPr="0042419A">
                    <w:rPr>
                      <w:rFonts w:ascii="ＭＳ 明朝" w:eastAsia="ＭＳ 明朝" w:hAnsi="ＭＳ 明朝" w:cs="ＭＳ 明朝" w:hint="eastAsia"/>
                      <w:color w:val="000000"/>
                      <w:spacing w:val="6"/>
                      <w:kern w:val="0"/>
                      <w:szCs w:val="21"/>
                    </w:rPr>
                    <w:t>30</w:t>
                  </w:r>
                  <w:r w:rsidR="00971AB3" w:rsidRPr="0042419A">
                    <w:rPr>
                      <w:rFonts w:ascii="ＭＳ 明朝" w:eastAsia="ＭＳ 明朝" w:hAnsi="ＭＳ 明朝" w:cs="ＭＳ 明朝" w:hint="eastAsia"/>
                      <w:color w:val="000000"/>
                      <w:spacing w:val="6"/>
                      <w:kern w:val="0"/>
                      <w:szCs w:val="21"/>
                    </w:rPr>
                    <w:t>日</w:t>
                  </w:r>
                </w:p>
                <w:p w14:paraId="741D5254" w14:textId="77777777" w:rsidR="00971AB3" w:rsidRPr="004241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2C939934" w14:textId="77777777" w:rsidTr="00C76DE9">
              <w:trPr>
                <w:trHeight w:val="707"/>
              </w:trPr>
              <w:tc>
                <w:tcPr>
                  <w:tcW w:w="2600" w:type="dxa"/>
                  <w:shd w:val="clear" w:color="auto" w:fill="auto"/>
                </w:tcPr>
                <w:p w14:paraId="3BA3C2E8"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1479210A" w14:textId="7F961567" w:rsidR="00971AB3" w:rsidRPr="0042419A" w:rsidRDefault="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公表方法：</w:t>
                  </w:r>
                  <w:r w:rsidR="00EF79C5" w:rsidRPr="0042419A">
                    <w:rPr>
                      <w:rFonts w:ascii="ＭＳ 明朝" w:eastAsia="ＭＳ 明朝" w:hAnsi="ＭＳ 明朝" w:cs="ＭＳ 明朝" w:hint="eastAsia"/>
                      <w:color w:val="000000"/>
                      <w:spacing w:val="6"/>
                      <w:kern w:val="0"/>
                      <w:szCs w:val="21"/>
                    </w:rPr>
                    <w:t>統合報告書2024に掲載</w:t>
                  </w:r>
                </w:p>
                <w:p w14:paraId="677D5210" w14:textId="7EECD08F" w:rsidR="0085131E"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color w:val="000000"/>
                      <w:spacing w:val="6"/>
                      <w:kern w:val="0"/>
                      <w:szCs w:val="21"/>
                    </w:rPr>
                    <w:t>公表場所：</w:t>
                  </w:r>
                  <w:r w:rsidR="00E44ED3" w:rsidRPr="0042419A">
                    <w:rPr>
                      <w:rFonts w:ascii="ＭＳ 明朝" w:eastAsia="ＭＳ 明朝" w:hAnsi="ＭＳ 明朝" w:cs="ＭＳ 明朝"/>
                      <w:color w:val="000000"/>
                      <w:spacing w:val="6"/>
                      <w:kern w:val="0"/>
                      <w:szCs w:val="21"/>
                    </w:rPr>
                    <w:t xml:space="preserve"> </w:t>
                  </w:r>
                  <w:hyperlink r:id="rId11" w:history="1">
                    <w:r w:rsidR="00346841" w:rsidRPr="008920A9">
                      <w:rPr>
                        <w:rStyle w:val="af6"/>
                        <w:rFonts w:ascii="ＭＳ 明朝" w:eastAsia="ＭＳ 明朝" w:hAnsi="ＭＳ 明朝" w:cs="ＭＳ 明朝"/>
                        <w:spacing w:val="6"/>
                        <w:kern w:val="0"/>
                        <w:szCs w:val="21"/>
                      </w:rPr>
                      <w:t>https://contents.xj-storage.jp/xcontents/AS70541/0d1ba3e0/7eb5/4ec9/8677/98ad9afb80bf/20240829142805087s.pdf</w:t>
                    </w:r>
                  </w:hyperlink>
                </w:p>
                <w:p w14:paraId="153A4A54" w14:textId="77777777" w:rsidR="00346841" w:rsidRPr="00346841" w:rsidRDefault="00346841"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1068F855" w14:textId="77777777" w:rsidR="0085131E" w:rsidRPr="0042419A"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記載ページ：</w:t>
                  </w:r>
                </w:p>
                <w:p w14:paraId="454FADBD" w14:textId="63D57EA9" w:rsidR="0085131E" w:rsidRPr="0042419A"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P26売上、利益生産性の向上</w:t>
                  </w:r>
                </w:p>
                <w:p w14:paraId="1CC8FE15" w14:textId="77777777" w:rsidR="0085131E" w:rsidRPr="0042419A"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P32 安全管理の更なる合理化・効率化</w:t>
                  </w:r>
                </w:p>
                <w:p w14:paraId="23C1B2BB" w14:textId="65C83DF9" w:rsidR="0085131E" w:rsidRPr="0042419A" w:rsidRDefault="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F53F8C" w14:textId="77777777" w:rsidR="00971AB3" w:rsidRPr="004241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01FFE5A8" w14:textId="77777777" w:rsidTr="00C76DE9">
              <w:trPr>
                <w:trHeight w:val="697"/>
              </w:trPr>
              <w:tc>
                <w:tcPr>
                  <w:tcW w:w="2600" w:type="dxa"/>
                  <w:shd w:val="clear" w:color="auto" w:fill="auto"/>
                </w:tcPr>
                <w:p w14:paraId="3569345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50FA298F" w14:textId="77777777" w:rsidR="0085131E"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color w:val="000000"/>
                      <w:spacing w:val="6"/>
                      <w:kern w:val="0"/>
                      <w:szCs w:val="21"/>
                    </w:rPr>
                  </w:pPr>
                  <w:r>
                    <w:rPr>
                      <w:rFonts w:ascii="ＭＳ 明朝" w:eastAsia="ＭＳ 明朝" w:hAnsi="ＭＳ 明朝" w:cs="ＭＳ 明朝" w:hint="eastAsia"/>
                      <w:color w:val="000000"/>
                      <w:spacing w:val="6"/>
                      <w:kern w:val="0"/>
                      <w:szCs w:val="21"/>
                    </w:rPr>
                    <w:t>・売上、利益生産性の向上</w:t>
                  </w:r>
                </w:p>
                <w:p w14:paraId="28193BC7" w14:textId="53DF41E2" w:rsidR="0085131E"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現場</w:t>
                  </w:r>
                  <w:r w:rsidR="00EF79C5">
                    <w:rPr>
                      <w:rFonts w:ascii="ＭＳ 明朝" w:eastAsia="ＭＳ 明朝" w:hAnsi="ＭＳ 明朝" w:cs="ＭＳ 明朝" w:hint="eastAsia"/>
                      <w:color w:val="000000"/>
                      <w:spacing w:val="6"/>
                      <w:kern w:val="0"/>
                      <w:szCs w:val="21"/>
                    </w:rPr>
                    <w:t>業務の効率化は企業存続のための経営課題として取り組んでいかなければなりません。そこで当社は、さまざまな施策により現場業務の20%効率化(2028年度)をめざし、これらの課題に対応していきます。まずは、建設DXや業務DXを駆使してこれまでの業務負担を軽減させるとともに、BPOの活用範囲を広げ、人手不足の問題に対応していきます。</w:t>
                  </w:r>
                </w:p>
                <w:p w14:paraId="0CE031FF" w14:textId="77777777" w:rsidR="0085131E" w:rsidRDefault="0085131E" w:rsidP="008513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80BDC58" w14:textId="77777777" w:rsidR="00BE5D97" w:rsidRDefault="0085131E" w:rsidP="00BE5D9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・安全管理の更なる合理化・効率化</w:t>
                  </w:r>
                </w:p>
                <w:p w14:paraId="2AC92792" w14:textId="186D66C2" w:rsidR="00971AB3" w:rsidRDefault="0085131E" w:rsidP="00BE5D9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施工管理業務のクラウド化(「</w:t>
                  </w:r>
                  <w:proofErr w:type="spellStart"/>
                  <w:r>
                    <w:rPr>
                      <w:rFonts w:ascii="ＭＳ 明朝" w:eastAsia="ＭＳ 明朝" w:hAnsi="ＭＳ 明朝" w:cs="ＭＳ 明朝" w:hint="eastAsia"/>
                      <w:color w:val="000000"/>
                      <w:spacing w:val="6"/>
                      <w:kern w:val="0"/>
                      <w:szCs w:val="21"/>
                    </w:rPr>
                    <w:t>Buildee</w:t>
                  </w:r>
                  <w:proofErr w:type="spellEnd"/>
                  <w:r>
                    <w:rPr>
                      <w:rFonts w:ascii="ＭＳ 明朝" w:eastAsia="ＭＳ 明朝" w:hAnsi="ＭＳ 明朝" w:cs="ＭＳ 明朝" w:hint="eastAsia"/>
                      <w:color w:val="000000"/>
                      <w:spacing w:val="6"/>
                      <w:kern w:val="0"/>
                      <w:szCs w:val="21"/>
                    </w:rPr>
                    <w:t>」サービス)による業務の軽減・効率化を図ります。特に2025年度からは、</w:t>
                  </w:r>
                  <w:proofErr w:type="spellStart"/>
                  <w:r>
                    <w:rPr>
                      <w:rFonts w:ascii="ＭＳ 明朝" w:eastAsia="ＭＳ 明朝" w:hAnsi="ＭＳ 明朝" w:cs="ＭＳ 明朝" w:hint="eastAsia"/>
                      <w:color w:val="000000"/>
                      <w:spacing w:val="6"/>
                      <w:kern w:val="0"/>
                      <w:szCs w:val="21"/>
                    </w:rPr>
                    <w:t>Builee</w:t>
                  </w:r>
                  <w:proofErr w:type="spellEnd"/>
                  <w:r>
                    <w:rPr>
                      <w:rFonts w:ascii="ＭＳ 明朝" w:eastAsia="ＭＳ 明朝" w:hAnsi="ＭＳ 明朝" w:cs="ＭＳ 明朝" w:hint="eastAsia"/>
                      <w:color w:val="000000"/>
                      <w:spacing w:val="6"/>
                      <w:kern w:val="0"/>
                      <w:szCs w:val="21"/>
                    </w:rPr>
                    <w:t>活用率100%とペーパーレス化を進めます。</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182E9DD"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05C23928" w14:textId="77777777" w:rsidTr="00C76DE9">
              <w:trPr>
                <w:trHeight w:val="697"/>
              </w:trPr>
              <w:tc>
                <w:tcPr>
                  <w:tcW w:w="2600" w:type="dxa"/>
                  <w:shd w:val="clear" w:color="auto" w:fill="auto"/>
                </w:tcPr>
                <w:p w14:paraId="4652A76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発信日</w:t>
                  </w:r>
                </w:p>
              </w:tc>
              <w:tc>
                <w:tcPr>
                  <w:tcW w:w="5890" w:type="dxa"/>
                  <w:shd w:val="clear" w:color="auto" w:fill="auto"/>
                </w:tcPr>
                <w:p w14:paraId="6BEC7494" w14:textId="51F0AA4B" w:rsidR="00971AB3" w:rsidRDefault="00A13A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w:t>
                  </w:r>
                  <w:r w:rsidR="00971AB3">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4</w:t>
                  </w:r>
                  <w:r w:rsidR="00971AB3">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1</w:t>
                  </w:r>
                  <w:r w:rsidR="00971AB3">
                    <w:rPr>
                      <w:rFonts w:ascii="ＭＳ 明朝" w:eastAsia="ＭＳ 明朝" w:hAnsi="ＭＳ 明朝" w:cs="ＭＳ 明朝" w:hint="eastAsia"/>
                      <w:color w:val="000000"/>
                      <w:spacing w:val="6"/>
                      <w:kern w:val="0"/>
                      <w:szCs w:val="21"/>
                    </w:rPr>
                    <w:t>日</w:t>
                  </w:r>
                </w:p>
                <w:p w14:paraId="6941360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05D92A3D" w14:textId="77777777" w:rsidTr="00C76DE9">
              <w:trPr>
                <w:trHeight w:val="707"/>
              </w:trPr>
              <w:tc>
                <w:tcPr>
                  <w:tcW w:w="2600" w:type="dxa"/>
                  <w:shd w:val="clear" w:color="auto" w:fill="auto"/>
                </w:tcPr>
                <w:p w14:paraId="0717771F"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発信方法</w:t>
                  </w:r>
                </w:p>
              </w:tc>
              <w:tc>
                <w:tcPr>
                  <w:tcW w:w="5890" w:type="dxa"/>
                  <w:shd w:val="clear" w:color="auto" w:fill="auto"/>
                </w:tcPr>
                <w:p w14:paraId="7C1C3884" w14:textId="77777777" w:rsidR="00A13A4D" w:rsidRPr="0042419A" w:rsidRDefault="00A13A4D" w:rsidP="00A13A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公表方法：当社ホームページに掲載</w:t>
                  </w:r>
                </w:p>
                <w:p w14:paraId="61B113F1" w14:textId="3D0988A6" w:rsidR="00A13A4D" w:rsidRDefault="00A13A4D" w:rsidP="00A13A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cs="ＭＳ 明朝" w:hint="eastAsia"/>
                      <w:color w:val="000000"/>
                      <w:spacing w:val="6"/>
                      <w:kern w:val="0"/>
                      <w:szCs w:val="21"/>
                    </w:rPr>
                    <w:t>公表場所</w:t>
                  </w:r>
                  <w:r w:rsidR="00346841">
                    <w:rPr>
                      <w:rFonts w:ascii="ＭＳ 明朝" w:eastAsia="ＭＳ 明朝" w:hAnsi="ＭＳ 明朝" w:cs="ＭＳ 明朝" w:hint="eastAsia"/>
                      <w:color w:val="000000"/>
                      <w:spacing w:val="6"/>
                      <w:kern w:val="0"/>
                      <w:szCs w:val="21"/>
                    </w:rPr>
                    <w:t>：</w:t>
                  </w:r>
                  <w:hyperlink r:id="rId12" w:history="1">
                    <w:r w:rsidR="00346841" w:rsidRPr="008920A9">
                      <w:rPr>
                        <w:rStyle w:val="af6"/>
                        <w:rFonts w:ascii="ＭＳ 明朝" w:eastAsia="ＭＳ 明朝" w:hAnsi="ＭＳ 明朝" w:cs="ＭＳ 明朝"/>
                        <w:spacing w:val="6"/>
                        <w:kern w:val="0"/>
                        <w:szCs w:val="21"/>
                      </w:rPr>
                      <w:t>https://www.tekken.co.jp/dx.html</w:t>
                    </w:r>
                  </w:hyperlink>
                </w:p>
                <w:p w14:paraId="169E4414" w14:textId="77777777" w:rsidR="00346841" w:rsidRPr="00346841" w:rsidRDefault="00346841" w:rsidP="00A13A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2FE1D5F0"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p>
              </w:tc>
            </w:tr>
            <w:tr w:rsidR="000720D9" w14:paraId="04D258FD" w14:textId="77777777" w:rsidTr="00C76DE9">
              <w:trPr>
                <w:trHeight w:val="697"/>
              </w:trPr>
              <w:tc>
                <w:tcPr>
                  <w:tcW w:w="2600" w:type="dxa"/>
                  <w:shd w:val="clear" w:color="auto" w:fill="auto"/>
                </w:tcPr>
                <w:p w14:paraId="773615A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発信内容</w:t>
                  </w:r>
                </w:p>
              </w:tc>
              <w:tc>
                <w:tcPr>
                  <w:tcW w:w="5890" w:type="dxa"/>
                  <w:shd w:val="clear" w:color="auto" w:fill="auto"/>
                </w:tcPr>
                <w:p w14:paraId="70E9FABD" w14:textId="26BCF4FE" w:rsidR="00971AB3" w:rsidRPr="0042419A" w:rsidRDefault="00A13A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419A">
                    <w:rPr>
                      <w:rFonts w:ascii="ＭＳ 明朝" w:eastAsia="ＭＳ 明朝" w:hAnsi="ＭＳ 明朝" w:hint="eastAsia"/>
                      <w:color w:val="000000"/>
                      <w:shd w:val="clear" w:color="auto" w:fill="FFFFFF"/>
                    </w:rPr>
                    <w:t>当社は、2021年4月にDX推進室を立ち上げ、以降の3年間を「基盤整備フェーズ」と位置づけ、DXの推進に取り組んできました。この期間においては、「DXに対する意識改革」「デジタルリテラシーの向上」「基盤インフラの整備」の3つの方針のもと、デジタル変革の土台を築いてきました。</w:t>
                  </w:r>
                </w:p>
                <w:p w14:paraId="3CE374C4" w14:textId="3B116A4F" w:rsidR="00A13A4D" w:rsidRPr="0042419A" w:rsidRDefault="00A13A4D" w:rsidP="00A13A4D">
                  <w:p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そして2024年4月、新たな</w:t>
                  </w:r>
                  <w:hyperlink r:id="rId13" w:history="1">
                    <w:r w:rsidRPr="0042419A">
                      <w:rPr>
                        <w:rStyle w:val="af6"/>
                        <w:rFonts w:ascii="ＭＳ 明朝" w:eastAsia="ＭＳ 明朝" w:hAnsi="ＭＳ 明朝" w:hint="eastAsia"/>
                        <w:color w:val="000000"/>
                        <w:bdr w:val="none" w:sz="0" w:space="0" w:color="auto" w:frame="1"/>
                        <w:shd w:val="clear" w:color="auto" w:fill="FFFFFF"/>
                      </w:rPr>
                      <w:t>中期経営計画2028</w:t>
                    </w:r>
                  </w:hyperlink>
                  <w:r w:rsidRPr="0042419A">
                    <w:rPr>
                      <w:rFonts w:ascii="ＭＳ 明朝" w:eastAsia="ＭＳ 明朝" w:hAnsi="ＭＳ 明朝" w:hint="eastAsia"/>
                      <w:color w:val="000000"/>
                      <w:shd w:val="clear" w:color="auto" w:fill="FFFFFF"/>
                    </w:rPr>
                    <w:t>を発表し、「基盤整備フェーズ」から、整備したデジタル基盤を活用し、業務の効率化だけでなく高度化を進め、その成果を企業の総合力へとつなげる「価値創出フェーズ」へと移行しました。このフェーズでは、「経営の高度化」「業務変革と人材育成」「デジタル基盤強化」の3方針をかかげました。これらの3つの方針のもと、DX推進室では</w:t>
                  </w:r>
                  <w:r w:rsidRPr="0042419A">
                    <w:rPr>
                      <w:rFonts w:ascii="ＭＳ 明朝" w:eastAsia="ＭＳ 明朝" w:hAnsi="ＭＳ 明朝" w:hint="eastAsia"/>
                      <w:color w:val="000000"/>
                      <w:shd w:val="clear" w:color="auto" w:fill="FFFFFF"/>
                    </w:rPr>
                    <w:br/>
                  </w:r>
                </w:p>
                <w:p w14:paraId="7D035ED6" w14:textId="77777777" w:rsidR="00A13A4D" w:rsidRPr="0042419A" w:rsidRDefault="00A13A4D" w:rsidP="00A13A4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BIM/CIMやIoTなどのデジタル技術を活用し、モノづくりのプロセスや管理方法を変革する「建設プロセス改革」</w:t>
                  </w:r>
                </w:p>
                <w:p w14:paraId="055A3D91" w14:textId="77777777" w:rsidR="00A13A4D" w:rsidRPr="0042419A" w:rsidRDefault="00A13A4D" w:rsidP="00A13A4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業務の自動化や生成AIの活用によって業務体制を転換する「業務プロセス改革」</w:t>
                  </w:r>
                </w:p>
                <w:p w14:paraId="71F8A709" w14:textId="77777777" w:rsidR="00A13A4D" w:rsidRPr="0042419A" w:rsidRDefault="00A13A4D" w:rsidP="00A13A4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これらを担うDX推進人材を育成する「人材育成」</w:t>
                  </w:r>
                </w:p>
                <w:p w14:paraId="6B2CE96C" w14:textId="77777777" w:rsidR="00A13A4D" w:rsidRPr="0042419A" w:rsidRDefault="00A13A4D" w:rsidP="00A13A4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蓄積データの管理・可視化・活用を強化する「データマネジメント」</w:t>
                  </w:r>
                </w:p>
                <w:p w14:paraId="5B4518B9" w14:textId="55E3A0AC" w:rsidR="00971AB3" w:rsidRPr="0042419A" w:rsidRDefault="00A13A4D" w:rsidP="00A13A4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olor w:val="000000"/>
                      <w:shd w:val="clear" w:color="auto" w:fill="FFFFFF"/>
                    </w:rPr>
                  </w:pPr>
                  <w:r w:rsidRPr="0042419A">
                    <w:rPr>
                      <w:rFonts w:ascii="ＭＳ 明朝" w:eastAsia="ＭＳ 明朝" w:hAnsi="ＭＳ 明朝" w:hint="eastAsia"/>
                      <w:color w:val="000000"/>
                      <w:shd w:val="clear" w:color="auto" w:fill="FFFFFF"/>
                    </w:rPr>
                    <w:t>環境変化に適応し、強靭なデジタル環境を構築する「ICT基盤とセキュリティの最適化」</w:t>
                  </w:r>
                  <w:r w:rsidRPr="0042419A">
                    <w:rPr>
                      <w:rFonts w:ascii="ＭＳ 明朝" w:eastAsia="ＭＳ 明朝" w:hAnsi="ＭＳ 明朝" w:hint="eastAsia"/>
                      <w:color w:val="000000"/>
                      <w:shd w:val="clear" w:color="auto" w:fill="FFFFFF"/>
                    </w:rPr>
                    <w:br/>
                    <w:t>の5つの戦略に取り組みます。これらの戦略を強力に推進することで、経営目標の達成につなげ、当社のさらなる成長を実現していきます。さらに、2029年以降の「持続成長フェーズ」では、新たな収益構造の構築、新規事業の開拓、そして従業員満足度やエンゲージメントの向上を図り、持続的な成長をめざします。当社は、これからもDXの推進を通じて企業価値を高め、社会に貢献し続けることをお約束します</w:t>
                  </w:r>
                  <w:r w:rsidR="00344568" w:rsidRPr="0042419A">
                    <w:rPr>
                      <w:rFonts w:ascii="ＭＳ 明朝" w:eastAsia="ＭＳ 明朝" w:hAnsi="ＭＳ 明朝" w:hint="eastAsia"/>
                      <w:color w:val="000000"/>
                      <w:shd w:val="clear" w:color="auto" w:fill="FFFFFF"/>
                    </w:rPr>
                    <w:t>。</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7644F6" w14:textId="77777777" w:rsidR="00971AB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7BA5B925" w14:textId="77777777" w:rsidTr="00C76DE9">
              <w:trPr>
                <w:trHeight w:val="707"/>
              </w:trPr>
              <w:tc>
                <w:tcPr>
                  <w:tcW w:w="2600" w:type="dxa"/>
                  <w:shd w:val="clear" w:color="auto" w:fill="auto"/>
                </w:tcPr>
                <w:p w14:paraId="0940588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0491E222" w14:textId="67218573" w:rsidR="00971AB3" w:rsidRDefault="008D53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2022</w:t>
                  </w:r>
                  <w:r w:rsidR="00971AB3" w:rsidRPr="008D53B2">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12</w:t>
                  </w:r>
                  <w:r w:rsidR="00971AB3" w:rsidRPr="008D53B2">
                    <w:rPr>
                      <w:rFonts w:ascii="ＭＳ 明朝" w:eastAsia="ＭＳ 明朝" w:hAnsi="ＭＳ 明朝" w:cs="ＭＳ 明朝" w:hint="eastAsia"/>
                      <w:color w:val="000000"/>
                      <w:spacing w:val="6"/>
                      <w:kern w:val="0"/>
                      <w:szCs w:val="21"/>
                    </w:rPr>
                    <w:t xml:space="preserve">月頃　～　　　</w:t>
                  </w:r>
                  <w:r>
                    <w:rPr>
                      <w:rFonts w:ascii="ＭＳ 明朝" w:eastAsia="ＭＳ 明朝" w:hAnsi="ＭＳ 明朝" w:cs="ＭＳ 明朝" w:hint="eastAsia"/>
                      <w:color w:val="000000"/>
                      <w:spacing w:val="6"/>
                      <w:kern w:val="0"/>
                      <w:szCs w:val="21"/>
                    </w:rPr>
                    <w:t>2025</w:t>
                  </w:r>
                  <w:r w:rsidR="00971AB3" w:rsidRPr="008D53B2">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4</w:t>
                  </w:r>
                  <w:r w:rsidR="00971AB3" w:rsidRPr="008D53B2">
                    <w:rPr>
                      <w:rFonts w:ascii="ＭＳ 明朝" w:eastAsia="ＭＳ 明朝" w:hAnsi="ＭＳ 明朝" w:cs="ＭＳ 明朝" w:hint="eastAsia"/>
                      <w:color w:val="000000"/>
                      <w:spacing w:val="6"/>
                      <w:kern w:val="0"/>
                      <w:szCs w:val="21"/>
                    </w:rPr>
                    <w:t>月頃</w:t>
                  </w:r>
                </w:p>
                <w:p w14:paraId="6B9CDBB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0421DC00" w14:textId="77777777" w:rsidTr="00C76DE9">
              <w:trPr>
                <w:trHeight w:val="707"/>
              </w:trPr>
              <w:tc>
                <w:tcPr>
                  <w:tcW w:w="2600" w:type="dxa"/>
                  <w:shd w:val="clear" w:color="auto" w:fill="auto"/>
                </w:tcPr>
                <w:p w14:paraId="1FBCAD2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244BED51" w14:textId="66DFBE88" w:rsidR="00971AB3" w:rsidRDefault="00A645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「DX推進指標自己診断 フォーマット」に沿って、自己分析を行いました。当該記入済みフォーマットをIPAの自己診断結果入力サイトより入力済みです。</w:t>
                  </w:r>
                </w:p>
                <w:p w14:paraId="0FDBF3B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07E5D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20D9" w14:paraId="6CA5774D" w14:textId="77777777" w:rsidTr="00C76DE9">
              <w:trPr>
                <w:trHeight w:val="707"/>
              </w:trPr>
              <w:tc>
                <w:tcPr>
                  <w:tcW w:w="2600" w:type="dxa"/>
                  <w:shd w:val="clear" w:color="auto" w:fill="auto"/>
                </w:tcPr>
                <w:p w14:paraId="7AD4031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32880617" w14:textId="7C118A47" w:rsidR="00971AB3" w:rsidRDefault="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2021</w:t>
                  </w:r>
                  <w:r w:rsidR="00971AB3">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4</w:t>
                  </w:r>
                  <w:r w:rsidR="00971AB3">
                    <w:rPr>
                      <w:rFonts w:ascii="ＭＳ 明朝" w:eastAsia="ＭＳ 明朝" w:hAnsi="ＭＳ 明朝" w:cs="ＭＳ 明朝" w:hint="eastAsia"/>
                      <w:color w:val="000000"/>
                      <w:spacing w:val="6"/>
                      <w:kern w:val="0"/>
                      <w:szCs w:val="21"/>
                    </w:rPr>
                    <w:t>月頃　～</w:t>
                  </w:r>
                  <w:r>
                    <w:rPr>
                      <w:rFonts w:ascii="ＭＳ 明朝" w:eastAsia="ＭＳ 明朝" w:hAnsi="ＭＳ 明朝" w:cs="ＭＳ 明朝" w:hint="eastAsia"/>
                      <w:color w:val="000000"/>
                      <w:spacing w:val="6"/>
                      <w:kern w:val="0"/>
                      <w:szCs w:val="21"/>
                    </w:rPr>
                    <w:t>継続実施中</w:t>
                  </w:r>
                </w:p>
                <w:p w14:paraId="275E6DC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0720D9" w14:paraId="6D82D4B6" w14:textId="77777777" w:rsidTr="00C76DE9">
              <w:trPr>
                <w:trHeight w:val="697"/>
              </w:trPr>
              <w:tc>
                <w:tcPr>
                  <w:tcW w:w="2600" w:type="dxa"/>
                  <w:shd w:val="clear" w:color="auto" w:fill="auto"/>
                </w:tcPr>
                <w:p w14:paraId="22DEBE4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509B2666"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・情報セキュリティ規定の刷新</w:t>
                  </w:r>
                </w:p>
                <w:p w14:paraId="6D26E161" w14:textId="38736F35" w:rsidR="006E619F"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2024年4月に、電子情報の取り扱いやセキュリティ</w:t>
                  </w:r>
                  <w:r w:rsidR="006E619F">
                    <w:rPr>
                      <w:rFonts w:ascii="ＭＳ 明朝" w:eastAsia="ＭＳ 明朝" w:hAnsi="ＭＳ 明朝" w:cs="ＭＳ 明朝" w:hint="eastAsia"/>
                      <w:color w:val="000000"/>
                      <w:spacing w:val="6"/>
                      <w:kern w:val="0"/>
                      <w:szCs w:val="21"/>
                    </w:rPr>
                    <w:t>に関する管理レベルの維持・向上、ステークホルダーへの安全・安心の提供、信頼関係の維持を目的として、</w:t>
                  </w:r>
                  <w:r>
                    <w:rPr>
                      <w:rFonts w:ascii="ＭＳ 明朝" w:eastAsia="ＭＳ 明朝" w:hAnsi="ＭＳ 明朝" w:cs="ＭＳ 明朝" w:hint="eastAsia"/>
                      <w:color w:val="000000"/>
                      <w:spacing w:val="6"/>
                      <w:kern w:val="0"/>
                      <w:szCs w:val="21"/>
                    </w:rPr>
                    <w:t>「情報セキュリティ規程」「情報セキュリティ要領」「情報セキュリティインシデント対応マニュアル」を刷新しました。</w:t>
                  </w:r>
                </w:p>
                <w:p w14:paraId="6B1CFE14" w14:textId="0DEC87BA"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w:t>
                  </w:r>
                  <w:r w:rsidR="006E619F">
                    <w:rPr>
                      <w:rFonts w:ascii="ＭＳ 明朝" w:eastAsia="ＭＳ 明朝" w:hAnsi="ＭＳ 明朝" w:cs="ＭＳ 明朝" w:hint="eastAsia"/>
                      <w:color w:val="000000"/>
                      <w:spacing w:val="6"/>
                      <w:kern w:val="0"/>
                      <w:szCs w:val="21"/>
                    </w:rPr>
                    <w:t>やサービスの</w:t>
                  </w:r>
                  <w:r>
                    <w:rPr>
                      <w:rFonts w:ascii="ＭＳ 明朝" w:eastAsia="ＭＳ 明朝" w:hAnsi="ＭＳ 明朝" w:cs="ＭＳ 明朝" w:hint="eastAsia"/>
                      <w:color w:val="000000"/>
                      <w:spacing w:val="6"/>
                      <w:kern w:val="0"/>
                      <w:szCs w:val="21"/>
                    </w:rPr>
                    <w:t>進展に合わせて用語の統一や</w:t>
                  </w:r>
                  <w:r>
                    <w:rPr>
                      <w:rFonts w:ascii="ＭＳ 明朝" w:eastAsia="ＭＳ 明朝" w:hAnsi="ＭＳ 明朝" w:cs="ＭＳ 明朝" w:hint="eastAsia"/>
                      <w:color w:val="000000"/>
                      <w:spacing w:val="6"/>
                      <w:kern w:val="0"/>
                      <w:szCs w:val="21"/>
                    </w:rPr>
                    <w:lastRenderedPageBreak/>
                    <w:t>内容の更新</w:t>
                  </w:r>
                  <w:r w:rsidR="006E619F">
                    <w:rPr>
                      <w:rFonts w:ascii="ＭＳ 明朝" w:eastAsia="ＭＳ 明朝" w:hAnsi="ＭＳ 明朝" w:cs="ＭＳ 明朝" w:hint="eastAsia"/>
                      <w:color w:val="000000"/>
                      <w:spacing w:val="6"/>
                      <w:kern w:val="0"/>
                      <w:szCs w:val="21"/>
                    </w:rPr>
                    <w:t>を行いました</w:t>
                  </w:r>
                  <w:r>
                    <w:rPr>
                      <w:rFonts w:ascii="ＭＳ 明朝" w:eastAsia="ＭＳ 明朝" w:hAnsi="ＭＳ 明朝" w:cs="ＭＳ 明朝" w:hint="eastAsia"/>
                      <w:color w:val="000000"/>
                      <w:spacing w:val="6"/>
                      <w:kern w:val="0"/>
                      <w:szCs w:val="21"/>
                    </w:rPr>
                    <w:t>。</w:t>
                  </w:r>
                  <w:r w:rsidR="00BE5D97">
                    <w:rPr>
                      <w:rFonts w:ascii="ＭＳ 明朝" w:eastAsia="ＭＳ 明朝" w:hAnsi="ＭＳ 明朝" w:cs="ＭＳ 明朝" w:hint="eastAsia"/>
                      <w:color w:val="000000"/>
                      <w:spacing w:val="6"/>
                      <w:kern w:val="0"/>
                      <w:szCs w:val="21"/>
                    </w:rPr>
                    <w:t>「</w:t>
                  </w:r>
                  <w:r w:rsidR="006E619F">
                    <w:rPr>
                      <w:rFonts w:ascii="ＭＳ 明朝" w:eastAsia="ＭＳ 明朝" w:hAnsi="ＭＳ 明朝" w:cs="ＭＳ 明朝" w:hint="eastAsia"/>
                      <w:color w:val="000000"/>
                      <w:spacing w:val="6"/>
                      <w:kern w:val="0"/>
                      <w:szCs w:val="21"/>
                    </w:rPr>
                    <w:t>情報セキュリティ</w:t>
                  </w:r>
                  <w:r>
                    <w:rPr>
                      <w:rFonts w:ascii="ＭＳ 明朝" w:eastAsia="ＭＳ 明朝" w:hAnsi="ＭＳ 明朝" w:cs="ＭＳ 明朝" w:hint="eastAsia"/>
                      <w:color w:val="000000"/>
                      <w:spacing w:val="6"/>
                      <w:kern w:val="0"/>
                      <w:szCs w:val="21"/>
                    </w:rPr>
                    <w:t>インシデント対応マニュアル</w:t>
                  </w:r>
                  <w:r w:rsidR="00BE5D97">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では、</w:t>
                  </w:r>
                  <w:r w:rsidR="00BE5D97">
                    <w:rPr>
                      <w:rFonts w:ascii="ＭＳ 明朝" w:eastAsia="ＭＳ 明朝" w:hAnsi="ＭＳ 明朝" w:cs="ＭＳ 明朝" w:hint="eastAsia"/>
                      <w:color w:val="000000"/>
                      <w:spacing w:val="6"/>
                      <w:kern w:val="0"/>
                      <w:szCs w:val="21"/>
                    </w:rPr>
                    <w:t>万一</w:t>
                  </w:r>
                  <w:r>
                    <w:rPr>
                      <w:rFonts w:ascii="ＭＳ 明朝" w:eastAsia="ＭＳ 明朝" w:hAnsi="ＭＳ 明朝" w:cs="ＭＳ 明朝" w:hint="eastAsia"/>
                      <w:color w:val="000000"/>
                      <w:spacing w:val="6"/>
                      <w:kern w:val="0"/>
                      <w:szCs w:val="21"/>
                    </w:rPr>
                    <w:t>情報セキュリティインシデント</w:t>
                  </w:r>
                  <w:r w:rsidR="006E619F">
                    <w:rPr>
                      <w:rFonts w:ascii="ＭＳ 明朝" w:eastAsia="ＭＳ 明朝" w:hAnsi="ＭＳ 明朝" w:cs="ＭＳ 明朝" w:hint="eastAsia"/>
                      <w:color w:val="000000"/>
                      <w:spacing w:val="6"/>
                      <w:kern w:val="0"/>
                      <w:szCs w:val="21"/>
                    </w:rPr>
                    <w:t>が発生した際の迅速な対応、復旧、および適切な再発防止を図るために、事業への影響度合いによってレベル判断を行い、そのレベルに応じた具体的な対応部門や対応手順を定めています。</w:t>
                  </w:r>
                </w:p>
                <w:p w14:paraId="524C3C1A"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1AA8E95"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・Tekken－CSIRT(テッケンシーサート)の編成</w:t>
                  </w:r>
                </w:p>
                <w:p w14:paraId="172CBB81" w14:textId="514B4119"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重大なセキュリティインシデント</w:t>
                  </w:r>
                  <w:r w:rsidR="006E619F">
                    <w:rPr>
                      <w:rFonts w:ascii="ＭＳ 明朝" w:eastAsia="ＭＳ 明朝" w:hAnsi="ＭＳ 明朝" w:cs="ＭＳ 明朝" w:hint="eastAsia"/>
                      <w:color w:val="000000"/>
                      <w:spacing w:val="6"/>
                      <w:kern w:val="0"/>
                      <w:szCs w:val="21"/>
                    </w:rPr>
                    <w:t>が発生した場合の</w:t>
                  </w:r>
                  <w:r>
                    <w:rPr>
                      <w:rFonts w:ascii="ＭＳ 明朝" w:eastAsia="ＭＳ 明朝" w:hAnsi="ＭＳ 明朝" w:cs="ＭＳ 明朝" w:hint="eastAsia"/>
                      <w:color w:val="000000"/>
                      <w:spacing w:val="6"/>
                      <w:kern w:val="0"/>
                      <w:szCs w:val="21"/>
                    </w:rPr>
                    <w:t>に対応</w:t>
                  </w:r>
                  <w:r w:rsidR="006E619F">
                    <w:rPr>
                      <w:rFonts w:ascii="ＭＳ 明朝" w:eastAsia="ＭＳ 明朝" w:hAnsi="ＭＳ 明朝" w:cs="ＭＳ 明朝" w:hint="eastAsia"/>
                      <w:color w:val="000000"/>
                      <w:spacing w:val="6"/>
                      <w:kern w:val="0"/>
                      <w:szCs w:val="21"/>
                    </w:rPr>
                    <w:t>組織として、</w:t>
                  </w:r>
                  <w:r>
                    <w:rPr>
                      <w:rFonts w:ascii="ＭＳ 明朝" w:eastAsia="ＭＳ 明朝" w:hAnsi="ＭＳ 明朝" w:cs="ＭＳ 明朝" w:hint="eastAsia"/>
                      <w:color w:val="000000"/>
                      <w:spacing w:val="6"/>
                      <w:kern w:val="0"/>
                      <w:szCs w:val="21"/>
                    </w:rPr>
                    <w:t>「Tekken-CSIRT」を編成しています。</w:t>
                  </w:r>
                  <w:r w:rsidR="006E619F">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対策本部長</w:t>
                  </w:r>
                  <w:r w:rsidR="006E619F">
                    <w:rPr>
                      <w:rFonts w:ascii="ＭＳ 明朝" w:eastAsia="ＭＳ 明朝" w:hAnsi="ＭＳ 明朝" w:cs="ＭＳ 明朝" w:hint="eastAsia"/>
                      <w:color w:val="000000"/>
                      <w:spacing w:val="6"/>
                      <w:kern w:val="0"/>
                      <w:szCs w:val="21"/>
                    </w:rPr>
                    <w:t>(情報システム統括責任者：DX推進室長)</w:t>
                  </w:r>
                  <w:r>
                    <w:rPr>
                      <w:rFonts w:ascii="ＭＳ 明朝" w:eastAsia="ＭＳ 明朝" w:hAnsi="ＭＳ 明朝" w:cs="ＭＳ 明朝" w:hint="eastAsia"/>
                      <w:color w:val="000000"/>
                      <w:spacing w:val="6"/>
                      <w:kern w:val="0"/>
                      <w:szCs w:val="21"/>
                    </w:rPr>
                    <w:t>をトップとし、複数の専門班を設けて有事に対応します。2023年度には、DX推進室が主催して模擬訓練を行い、対応力の向上に努めています。</w:t>
                  </w:r>
                </w:p>
                <w:p w14:paraId="2A220162"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59BC4F2"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・継続的なセキュリティ対策</w:t>
                  </w:r>
                </w:p>
                <w:p w14:paraId="73DF6887" w14:textId="77777777" w:rsidR="00DD09A2" w:rsidRDefault="00DD09A2" w:rsidP="00DD09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リスク管理委員会での議論や決定方針に基づき、情報システム部門を中心に、さまざまなセキュリティ対策を継続しています。対策は、訓練や社員教育などのソフト面の対策と、セキュリティ設備や外部監視などのハード面の対策をバランス良く組み合わせ、継続的に強化しています。</w:t>
                  </w:r>
                </w:p>
                <w:p w14:paraId="5636ACF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A976824" w14:textId="77777777" w:rsidR="0087199F"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p>
          <w:p w14:paraId="31DC57A4" w14:textId="64AC7187" w:rsidR="00971AB3" w:rsidRDefault="00971AB3">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①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3</w:t>
            </w:r>
            <w:r>
              <w:rPr>
                <w:rFonts w:ascii="ＭＳ 明朝" w:hAnsi="ＭＳ 明朝" w:cs="ＭＳ 明朝" w:hint="eastAsia"/>
                <w:color w:val="000000"/>
                <w:spacing w:val="6"/>
                <w:kern w:val="0"/>
                <w:szCs w:val="21"/>
              </w:rPr>
              <w:t>)の取組における、公表を行っていることを明らかにする書類（公表先のウェブサイトの画面を印刷した書類等）</w:t>
            </w:r>
          </w:p>
          <w:p w14:paraId="4201D854" w14:textId="77777777" w:rsidR="00971AB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②　(</w:t>
            </w:r>
            <w:r>
              <w:rPr>
                <w:rFonts w:ascii="ＭＳ 明朝" w:hAnsi="ＭＳ 明朝" w:cs="ＭＳ 明朝"/>
                <w:color w:val="000000"/>
                <w:spacing w:val="6"/>
                <w:kern w:val="0"/>
                <w:szCs w:val="21"/>
              </w:rPr>
              <w:t>4</w:t>
            </w:r>
            <w:r>
              <w:rPr>
                <w:rFonts w:ascii="ＭＳ 明朝" w:hAnsi="ＭＳ 明朝" w:cs="ＭＳ 明朝" w:hint="eastAsia"/>
                <w:color w:val="000000"/>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③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の取組における企業経営の方向性及び情報処理技術の活用の方向性、(</w:t>
            </w:r>
            <w:r>
              <w:rPr>
                <w:rFonts w:ascii="ＭＳ 明朝" w:hAnsi="ＭＳ 明朝" w:cs="ＭＳ 明朝"/>
                <w:color w:val="000000"/>
                <w:spacing w:val="6"/>
                <w:kern w:val="0"/>
                <w:szCs w:val="21"/>
              </w:rPr>
              <w:t>2</w:t>
            </w:r>
            <w:r>
              <w:rPr>
                <w:rFonts w:ascii="ＭＳ 明朝" w:hAnsi="ＭＳ 明朝" w:cs="ＭＳ 明朝" w:hint="eastAsia"/>
                <w:color w:val="000000"/>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④　</w:t>
            </w:r>
            <w:r>
              <w:rPr>
                <w:rFonts w:ascii="ＭＳ 明朝" w:hAnsi="ＭＳ 明朝" w:cs="ＭＳ 明朝"/>
                <w:color w:val="000000"/>
                <w:spacing w:val="6"/>
                <w:kern w:val="0"/>
                <w:szCs w:val="21"/>
              </w:rPr>
              <w:t>(5)</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6</w:t>
            </w:r>
            <w:r>
              <w:rPr>
                <w:rFonts w:ascii="ＭＳ 明朝" w:hAnsi="ＭＳ 明朝" w:cs="ＭＳ 明朝" w:hint="eastAsia"/>
                <w:color w:val="000000"/>
                <w:spacing w:val="6"/>
                <w:kern w:val="0"/>
                <w:szCs w:val="21"/>
              </w:rPr>
              <w:t>)の取組における、実施内容を補足説明するための書類</w:t>
            </w:r>
          </w:p>
          <w:p w14:paraId="58921B18" w14:textId="77777777" w:rsidR="00971AB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C23E1" w14:textId="77777777" w:rsidR="0043518A" w:rsidRDefault="0043518A">
      <w:r>
        <w:separator/>
      </w:r>
    </w:p>
  </w:endnote>
  <w:endnote w:type="continuationSeparator" w:id="0">
    <w:p w14:paraId="23999CA2" w14:textId="77777777" w:rsidR="0043518A" w:rsidRDefault="0043518A">
      <w:r>
        <w:continuationSeparator/>
      </w:r>
    </w:p>
  </w:endnote>
  <w:endnote w:type="continuationNotice" w:id="1">
    <w:p w14:paraId="36E6F99B" w14:textId="77777777" w:rsidR="0043518A" w:rsidRDefault="00435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FF6FE" w14:textId="77777777" w:rsidR="0043518A" w:rsidRDefault="0043518A">
      <w:r>
        <w:separator/>
      </w:r>
    </w:p>
  </w:footnote>
  <w:footnote w:type="continuationSeparator" w:id="0">
    <w:p w14:paraId="11A2B3A2" w14:textId="77777777" w:rsidR="0043518A" w:rsidRDefault="0043518A">
      <w:r>
        <w:continuationSeparator/>
      </w:r>
    </w:p>
  </w:footnote>
  <w:footnote w:type="continuationNotice" w:id="1">
    <w:p w14:paraId="7983D9EF" w14:textId="77777777" w:rsidR="0043518A" w:rsidRDefault="00435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9D3888"/>
    <w:multiLevelType w:val="hybridMultilevel"/>
    <w:tmpl w:val="922C40B2"/>
    <w:lvl w:ilvl="0" w:tplc="6C1AC1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FF0183"/>
    <w:multiLevelType w:val="hybridMultilevel"/>
    <w:tmpl w:val="D228C5E6"/>
    <w:lvl w:ilvl="0" w:tplc="D5F4AC4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2BC78D9"/>
    <w:multiLevelType w:val="hybridMultilevel"/>
    <w:tmpl w:val="67FC94B4"/>
    <w:lvl w:ilvl="0" w:tplc="274E3A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F913BDF"/>
    <w:multiLevelType w:val="multilevel"/>
    <w:tmpl w:val="347CC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A76A30"/>
    <w:multiLevelType w:val="hybridMultilevel"/>
    <w:tmpl w:val="3D2A0622"/>
    <w:lvl w:ilvl="0" w:tplc="0A40AB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F76464E"/>
    <w:multiLevelType w:val="hybridMultilevel"/>
    <w:tmpl w:val="A8F8B1D4"/>
    <w:lvl w:ilvl="0" w:tplc="9A8216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154937"/>
    <w:multiLevelType w:val="hybridMultilevel"/>
    <w:tmpl w:val="F2C6250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C0A5CCB"/>
    <w:multiLevelType w:val="hybridMultilevel"/>
    <w:tmpl w:val="AC4AFE3E"/>
    <w:lvl w:ilvl="0" w:tplc="49A0F9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EC934E1"/>
    <w:multiLevelType w:val="hybridMultilevel"/>
    <w:tmpl w:val="328EFC8A"/>
    <w:lvl w:ilvl="0" w:tplc="DA8E3A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2E446AF"/>
    <w:multiLevelType w:val="hybridMultilevel"/>
    <w:tmpl w:val="468CD8E6"/>
    <w:lvl w:ilvl="0" w:tplc="0F7ECE30">
      <w:start w:val="1"/>
      <w:numFmt w:val="decimalEnclosedCircle"/>
      <w:lvlText w:val="%1"/>
      <w:lvlJc w:val="left"/>
      <w:pPr>
        <w:ind w:left="360" w:hanging="360"/>
      </w:pPr>
      <w:rPr>
        <w:rFonts w:hint="default"/>
      </w:rPr>
    </w:lvl>
    <w:lvl w:ilvl="1" w:tplc="A6E0736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36B6466"/>
    <w:multiLevelType w:val="hybridMultilevel"/>
    <w:tmpl w:val="BE569CE2"/>
    <w:lvl w:ilvl="0" w:tplc="1576AD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F72759"/>
    <w:multiLevelType w:val="hybridMultilevel"/>
    <w:tmpl w:val="C382D020"/>
    <w:lvl w:ilvl="0" w:tplc="585E62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AFD6E98"/>
    <w:multiLevelType w:val="hybridMultilevel"/>
    <w:tmpl w:val="BE88037E"/>
    <w:lvl w:ilvl="0" w:tplc="E4F2A8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5" w15:restartNumberingAfterBreak="0">
    <w:nsid w:val="61CA54B6"/>
    <w:multiLevelType w:val="hybridMultilevel"/>
    <w:tmpl w:val="E7A08AD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CC13B73"/>
    <w:multiLevelType w:val="hybridMultilevel"/>
    <w:tmpl w:val="E7A08ADE"/>
    <w:lvl w:ilvl="0" w:tplc="D7CA1D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D5E5B03"/>
    <w:multiLevelType w:val="hybridMultilevel"/>
    <w:tmpl w:val="4E4AEAF8"/>
    <w:lvl w:ilvl="0" w:tplc="6C6246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F687A15"/>
    <w:multiLevelType w:val="hybridMultilevel"/>
    <w:tmpl w:val="6EFE93A4"/>
    <w:lvl w:ilvl="0" w:tplc="49EE9A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29"/>
  </w:num>
  <w:num w:numId="3" w16cid:durableId="87628495">
    <w:abstractNumId w:val="7"/>
  </w:num>
  <w:num w:numId="4" w16cid:durableId="1831021714">
    <w:abstractNumId w:val="27"/>
  </w:num>
  <w:num w:numId="5" w16cid:durableId="1633750840">
    <w:abstractNumId w:val="9"/>
  </w:num>
  <w:num w:numId="6" w16cid:durableId="1784419274">
    <w:abstractNumId w:val="6"/>
  </w:num>
  <w:num w:numId="7" w16cid:durableId="1140919551">
    <w:abstractNumId w:val="4"/>
  </w:num>
  <w:num w:numId="8" w16cid:durableId="695890610">
    <w:abstractNumId w:val="30"/>
  </w:num>
  <w:num w:numId="9" w16cid:durableId="2002735143">
    <w:abstractNumId w:val="28"/>
  </w:num>
  <w:num w:numId="10" w16cid:durableId="483395575">
    <w:abstractNumId w:val="3"/>
  </w:num>
  <w:num w:numId="11" w16cid:durableId="962154622">
    <w:abstractNumId w:val="26"/>
  </w:num>
  <w:num w:numId="12" w16cid:durableId="5713202">
    <w:abstractNumId w:val="15"/>
  </w:num>
  <w:num w:numId="13" w16cid:durableId="1182861117">
    <w:abstractNumId w:val="22"/>
  </w:num>
  <w:num w:numId="14" w16cid:durableId="1015771264">
    <w:abstractNumId w:val="31"/>
  </w:num>
  <w:num w:numId="15" w16cid:durableId="2129812363">
    <w:abstractNumId w:val="12"/>
  </w:num>
  <w:num w:numId="16" w16cid:durableId="1386680401">
    <w:abstractNumId w:val="24"/>
  </w:num>
  <w:num w:numId="17" w16cid:durableId="1863587211">
    <w:abstractNumId w:val="2"/>
  </w:num>
  <w:num w:numId="18" w16cid:durableId="364213653">
    <w:abstractNumId w:val="0"/>
  </w:num>
  <w:num w:numId="19" w16cid:durableId="1171800113">
    <w:abstractNumId w:val="13"/>
  </w:num>
  <w:num w:numId="20" w16cid:durableId="1993945707">
    <w:abstractNumId w:val="23"/>
  </w:num>
  <w:num w:numId="21" w16cid:durableId="1886138615">
    <w:abstractNumId w:val="33"/>
  </w:num>
  <w:num w:numId="22" w16cid:durableId="1576747470">
    <w:abstractNumId w:val="1"/>
  </w:num>
  <w:num w:numId="23" w16cid:durableId="599724010">
    <w:abstractNumId w:val="17"/>
  </w:num>
  <w:num w:numId="24" w16cid:durableId="452557070">
    <w:abstractNumId w:val="32"/>
  </w:num>
  <w:num w:numId="25" w16cid:durableId="1313019167">
    <w:abstractNumId w:val="19"/>
  </w:num>
  <w:num w:numId="26" w16cid:durableId="584657162">
    <w:abstractNumId w:val="21"/>
  </w:num>
  <w:num w:numId="27" w16cid:durableId="1288973355">
    <w:abstractNumId w:val="34"/>
  </w:num>
  <w:num w:numId="28" w16cid:durableId="92407347">
    <w:abstractNumId w:val="11"/>
  </w:num>
  <w:num w:numId="29" w16cid:durableId="1190028031">
    <w:abstractNumId w:val="20"/>
  </w:num>
  <w:num w:numId="30" w16cid:durableId="1269385910">
    <w:abstractNumId w:val="18"/>
  </w:num>
  <w:num w:numId="31" w16cid:durableId="2017075982">
    <w:abstractNumId w:val="8"/>
  </w:num>
  <w:num w:numId="32" w16cid:durableId="457646101">
    <w:abstractNumId w:val="5"/>
  </w:num>
  <w:num w:numId="33" w16cid:durableId="304284078">
    <w:abstractNumId w:val="25"/>
  </w:num>
  <w:num w:numId="34" w16cid:durableId="1387217602">
    <w:abstractNumId w:val="14"/>
  </w:num>
  <w:num w:numId="35" w16cid:durableId="20428937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72E"/>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308"/>
    <w:rsid w:val="00071C4F"/>
    <w:rsid w:val="000720D9"/>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A65"/>
    <w:rsid w:val="00122A9C"/>
    <w:rsid w:val="001249A2"/>
    <w:rsid w:val="001258DC"/>
    <w:rsid w:val="00125B90"/>
    <w:rsid w:val="00126DED"/>
    <w:rsid w:val="00132B6D"/>
    <w:rsid w:val="00143E26"/>
    <w:rsid w:val="00144020"/>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C1B"/>
    <w:rsid w:val="00195D91"/>
    <w:rsid w:val="001A03C4"/>
    <w:rsid w:val="001B0AA2"/>
    <w:rsid w:val="001B1C31"/>
    <w:rsid w:val="001B2168"/>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3FE5"/>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111"/>
    <w:rsid w:val="00270A21"/>
    <w:rsid w:val="0027635A"/>
    <w:rsid w:val="002764BF"/>
    <w:rsid w:val="00280930"/>
    <w:rsid w:val="00281C1B"/>
    <w:rsid w:val="002857E8"/>
    <w:rsid w:val="00286392"/>
    <w:rsid w:val="00291E04"/>
    <w:rsid w:val="00292AB0"/>
    <w:rsid w:val="00293928"/>
    <w:rsid w:val="0029746A"/>
    <w:rsid w:val="002A27BF"/>
    <w:rsid w:val="002A65B6"/>
    <w:rsid w:val="002B18B1"/>
    <w:rsid w:val="002C3C35"/>
    <w:rsid w:val="002C4F53"/>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051"/>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2960"/>
    <w:rsid w:val="00344568"/>
    <w:rsid w:val="00346841"/>
    <w:rsid w:val="00355435"/>
    <w:rsid w:val="0035572F"/>
    <w:rsid w:val="00355EAD"/>
    <w:rsid w:val="003567DA"/>
    <w:rsid w:val="00357A93"/>
    <w:rsid w:val="00360F19"/>
    <w:rsid w:val="0036151D"/>
    <w:rsid w:val="003620AC"/>
    <w:rsid w:val="0036755C"/>
    <w:rsid w:val="00370869"/>
    <w:rsid w:val="00370F13"/>
    <w:rsid w:val="00380319"/>
    <w:rsid w:val="00382A24"/>
    <w:rsid w:val="00384C06"/>
    <w:rsid w:val="00386E27"/>
    <w:rsid w:val="00392648"/>
    <w:rsid w:val="003A0B83"/>
    <w:rsid w:val="003A0C1A"/>
    <w:rsid w:val="003A1917"/>
    <w:rsid w:val="003A40BB"/>
    <w:rsid w:val="003A5103"/>
    <w:rsid w:val="003A63A9"/>
    <w:rsid w:val="003A6F13"/>
    <w:rsid w:val="003A6FAA"/>
    <w:rsid w:val="003B283D"/>
    <w:rsid w:val="003B5185"/>
    <w:rsid w:val="003B53DF"/>
    <w:rsid w:val="003C0DA6"/>
    <w:rsid w:val="003C71BF"/>
    <w:rsid w:val="003D054D"/>
    <w:rsid w:val="003D1FF3"/>
    <w:rsid w:val="003D2289"/>
    <w:rsid w:val="003E2455"/>
    <w:rsid w:val="003F0113"/>
    <w:rsid w:val="003F0B79"/>
    <w:rsid w:val="003F1A08"/>
    <w:rsid w:val="003F7752"/>
    <w:rsid w:val="003F7AD8"/>
    <w:rsid w:val="004003DB"/>
    <w:rsid w:val="00400F27"/>
    <w:rsid w:val="004012C5"/>
    <w:rsid w:val="00401AF5"/>
    <w:rsid w:val="00412C9F"/>
    <w:rsid w:val="00421C74"/>
    <w:rsid w:val="00423B76"/>
    <w:rsid w:val="0042419A"/>
    <w:rsid w:val="00424387"/>
    <w:rsid w:val="00427492"/>
    <w:rsid w:val="00431824"/>
    <w:rsid w:val="00434ECA"/>
    <w:rsid w:val="0043518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7C2C"/>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491A"/>
    <w:rsid w:val="005661BD"/>
    <w:rsid w:val="005755CD"/>
    <w:rsid w:val="00580E8C"/>
    <w:rsid w:val="0058161B"/>
    <w:rsid w:val="0058616D"/>
    <w:rsid w:val="00590B9B"/>
    <w:rsid w:val="00591A8A"/>
    <w:rsid w:val="0059262C"/>
    <w:rsid w:val="00594AF7"/>
    <w:rsid w:val="00595572"/>
    <w:rsid w:val="00596324"/>
    <w:rsid w:val="005A2576"/>
    <w:rsid w:val="005A3D49"/>
    <w:rsid w:val="005B0EB3"/>
    <w:rsid w:val="005B1AC9"/>
    <w:rsid w:val="005B62ED"/>
    <w:rsid w:val="005B762B"/>
    <w:rsid w:val="005B7641"/>
    <w:rsid w:val="005D0533"/>
    <w:rsid w:val="005D0DAA"/>
    <w:rsid w:val="005D2BBD"/>
    <w:rsid w:val="005D3C8F"/>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3685"/>
    <w:rsid w:val="00684B17"/>
    <w:rsid w:val="00685555"/>
    <w:rsid w:val="0069613A"/>
    <w:rsid w:val="006A0EB8"/>
    <w:rsid w:val="006A1799"/>
    <w:rsid w:val="006A4CA8"/>
    <w:rsid w:val="006A70CD"/>
    <w:rsid w:val="006A7660"/>
    <w:rsid w:val="006B040D"/>
    <w:rsid w:val="006B104F"/>
    <w:rsid w:val="006B3E9D"/>
    <w:rsid w:val="006B7205"/>
    <w:rsid w:val="006C0D9F"/>
    <w:rsid w:val="006C0F01"/>
    <w:rsid w:val="006C13EE"/>
    <w:rsid w:val="006D2358"/>
    <w:rsid w:val="006D2F4F"/>
    <w:rsid w:val="006D3861"/>
    <w:rsid w:val="006D4774"/>
    <w:rsid w:val="006E2394"/>
    <w:rsid w:val="006E4DEA"/>
    <w:rsid w:val="006E619F"/>
    <w:rsid w:val="006E6FEF"/>
    <w:rsid w:val="006F2BB7"/>
    <w:rsid w:val="006F444F"/>
    <w:rsid w:val="006F6B2A"/>
    <w:rsid w:val="006F7BA0"/>
    <w:rsid w:val="0070158F"/>
    <w:rsid w:val="00702F1A"/>
    <w:rsid w:val="007061E6"/>
    <w:rsid w:val="007077B2"/>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15C0"/>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799A"/>
    <w:rsid w:val="007D1264"/>
    <w:rsid w:val="007D341B"/>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0B07"/>
    <w:rsid w:val="00835125"/>
    <w:rsid w:val="008351A2"/>
    <w:rsid w:val="00837E20"/>
    <w:rsid w:val="00840B6D"/>
    <w:rsid w:val="00843F68"/>
    <w:rsid w:val="0084478F"/>
    <w:rsid w:val="008459EA"/>
    <w:rsid w:val="00846086"/>
    <w:rsid w:val="00847130"/>
    <w:rsid w:val="00847788"/>
    <w:rsid w:val="0085131E"/>
    <w:rsid w:val="00854E50"/>
    <w:rsid w:val="008566DF"/>
    <w:rsid w:val="00857A7E"/>
    <w:rsid w:val="00860A3D"/>
    <w:rsid w:val="00860BE2"/>
    <w:rsid w:val="00861DED"/>
    <w:rsid w:val="00865B12"/>
    <w:rsid w:val="00870D4C"/>
    <w:rsid w:val="0087199F"/>
    <w:rsid w:val="00872DF0"/>
    <w:rsid w:val="008747CA"/>
    <w:rsid w:val="00875D83"/>
    <w:rsid w:val="00880EB5"/>
    <w:rsid w:val="00881D72"/>
    <w:rsid w:val="00885951"/>
    <w:rsid w:val="008861C5"/>
    <w:rsid w:val="008866F8"/>
    <w:rsid w:val="008933FF"/>
    <w:rsid w:val="00894A6F"/>
    <w:rsid w:val="008A5BE2"/>
    <w:rsid w:val="008A74E2"/>
    <w:rsid w:val="008A7729"/>
    <w:rsid w:val="008A7EE0"/>
    <w:rsid w:val="008B3AAD"/>
    <w:rsid w:val="008B45A1"/>
    <w:rsid w:val="008B7E7B"/>
    <w:rsid w:val="008C0682"/>
    <w:rsid w:val="008C08B8"/>
    <w:rsid w:val="008C10B1"/>
    <w:rsid w:val="008C18CF"/>
    <w:rsid w:val="008C1A9C"/>
    <w:rsid w:val="008D53B2"/>
    <w:rsid w:val="008E0DC5"/>
    <w:rsid w:val="008F09B5"/>
    <w:rsid w:val="008F3F3B"/>
    <w:rsid w:val="008F443B"/>
    <w:rsid w:val="008F4EBB"/>
    <w:rsid w:val="00900F31"/>
    <w:rsid w:val="00902744"/>
    <w:rsid w:val="00904EBE"/>
    <w:rsid w:val="009058CC"/>
    <w:rsid w:val="009118F5"/>
    <w:rsid w:val="00912E20"/>
    <w:rsid w:val="009156A4"/>
    <w:rsid w:val="00916FD9"/>
    <w:rsid w:val="009243FD"/>
    <w:rsid w:val="009252A0"/>
    <w:rsid w:val="0092584F"/>
    <w:rsid w:val="009303AE"/>
    <w:rsid w:val="00930D44"/>
    <w:rsid w:val="0094225E"/>
    <w:rsid w:val="00953692"/>
    <w:rsid w:val="00953D39"/>
    <w:rsid w:val="00964BDD"/>
    <w:rsid w:val="009653AA"/>
    <w:rsid w:val="00971AB3"/>
    <w:rsid w:val="00972B7B"/>
    <w:rsid w:val="00975A98"/>
    <w:rsid w:val="0097710A"/>
    <w:rsid w:val="00977317"/>
    <w:rsid w:val="009811EE"/>
    <w:rsid w:val="009877BF"/>
    <w:rsid w:val="0099009C"/>
    <w:rsid w:val="009927C5"/>
    <w:rsid w:val="00993014"/>
    <w:rsid w:val="0099702E"/>
    <w:rsid w:val="0099753D"/>
    <w:rsid w:val="009A206D"/>
    <w:rsid w:val="009A5C7A"/>
    <w:rsid w:val="009A6AE5"/>
    <w:rsid w:val="009A7FFB"/>
    <w:rsid w:val="009B094A"/>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A4D"/>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5A5"/>
    <w:rsid w:val="00A64EFA"/>
    <w:rsid w:val="00A7349F"/>
    <w:rsid w:val="00A754FF"/>
    <w:rsid w:val="00A8301F"/>
    <w:rsid w:val="00A84C8E"/>
    <w:rsid w:val="00A932DE"/>
    <w:rsid w:val="00A94D8F"/>
    <w:rsid w:val="00AA16AF"/>
    <w:rsid w:val="00AA3574"/>
    <w:rsid w:val="00AA47A2"/>
    <w:rsid w:val="00AA7B2E"/>
    <w:rsid w:val="00AB2D70"/>
    <w:rsid w:val="00AB5A63"/>
    <w:rsid w:val="00AC7424"/>
    <w:rsid w:val="00AD004D"/>
    <w:rsid w:val="00AD39FB"/>
    <w:rsid w:val="00AD4077"/>
    <w:rsid w:val="00AD5E99"/>
    <w:rsid w:val="00AE64DB"/>
    <w:rsid w:val="00AE678D"/>
    <w:rsid w:val="00AE6A68"/>
    <w:rsid w:val="00AF1474"/>
    <w:rsid w:val="00B01A0C"/>
    <w:rsid w:val="00B02404"/>
    <w:rsid w:val="00B037A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ECB"/>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5D97"/>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845"/>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2F2A"/>
    <w:rsid w:val="00CB7142"/>
    <w:rsid w:val="00CC235E"/>
    <w:rsid w:val="00CC2B65"/>
    <w:rsid w:val="00CC5F85"/>
    <w:rsid w:val="00CD2923"/>
    <w:rsid w:val="00CD2CD5"/>
    <w:rsid w:val="00CE07F0"/>
    <w:rsid w:val="00CE31F1"/>
    <w:rsid w:val="00CE656E"/>
    <w:rsid w:val="00CE7317"/>
    <w:rsid w:val="00CF4C1B"/>
    <w:rsid w:val="00CF6110"/>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4147"/>
    <w:rsid w:val="00D45461"/>
    <w:rsid w:val="00D4620B"/>
    <w:rsid w:val="00D53036"/>
    <w:rsid w:val="00D54089"/>
    <w:rsid w:val="00D57293"/>
    <w:rsid w:val="00D64BFF"/>
    <w:rsid w:val="00D64DC0"/>
    <w:rsid w:val="00D65899"/>
    <w:rsid w:val="00D65B73"/>
    <w:rsid w:val="00D65C78"/>
    <w:rsid w:val="00D7079C"/>
    <w:rsid w:val="00D71CB9"/>
    <w:rsid w:val="00D724D0"/>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09A2"/>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D89"/>
    <w:rsid w:val="00E34612"/>
    <w:rsid w:val="00E36F86"/>
    <w:rsid w:val="00E44ED3"/>
    <w:rsid w:val="00E45EC0"/>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4D50"/>
    <w:rsid w:val="00EC529D"/>
    <w:rsid w:val="00EC5A1D"/>
    <w:rsid w:val="00ED1863"/>
    <w:rsid w:val="00ED5D86"/>
    <w:rsid w:val="00ED6912"/>
    <w:rsid w:val="00ED6B23"/>
    <w:rsid w:val="00EE793F"/>
    <w:rsid w:val="00EF3611"/>
    <w:rsid w:val="00EF46B7"/>
    <w:rsid w:val="00EF59B3"/>
    <w:rsid w:val="00EF79C5"/>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452A"/>
    <w:rsid w:val="00F454CD"/>
    <w:rsid w:val="00F47775"/>
    <w:rsid w:val="00F47E7C"/>
    <w:rsid w:val="00F513A5"/>
    <w:rsid w:val="00F51A9D"/>
    <w:rsid w:val="00F51FF6"/>
    <w:rsid w:val="00F5258C"/>
    <w:rsid w:val="00F54698"/>
    <w:rsid w:val="00F605C6"/>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A39"/>
    <w:rsid w:val="00FF2B22"/>
    <w:rsid w:val="00FF3127"/>
    <w:rsid w:val="00FF3FF1"/>
    <w:rsid w:val="00FF4E18"/>
    <w:rsid w:val="00FF5B4C"/>
    <w:rsid w:val="00FF69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15:docId w15:val="{1989267D-5F63-4277-82AC-E5B40A14EC28}"/>
  <w:writeProtection w:cryptProviderType="rsaAES" w:cryptAlgorithmClass="hash" w:cryptAlgorithmType="typeAny" w:cryptAlgorithmSid="14" w:cryptSpinCount="100000" w:hash="cdzwSXFxR0ElZFipmtBe22oE9BFtrQVd+RJtxFHOIW2svlVhvW7qeVOJbH8yY+UKg4sBRfo5Q6yPTz2cR8Cjkg==" w:salt="wESeHhTxuEGi8+lahrQE3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7A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D341B"/>
    <w:rPr>
      <w:color w:val="0000FF"/>
      <w:u w:val="single"/>
    </w:rPr>
  </w:style>
  <w:style w:type="character" w:styleId="af7">
    <w:name w:val="Unresolved Mention"/>
    <w:uiPriority w:val="99"/>
    <w:semiHidden/>
    <w:unhideWhenUsed/>
    <w:rsid w:val="00B037A4"/>
    <w:rPr>
      <w:color w:val="605E5C"/>
      <w:shd w:val="clear" w:color="auto" w:fill="E1DFDD"/>
    </w:rPr>
  </w:style>
  <w:style w:type="character" w:styleId="af8">
    <w:name w:val="FollowedHyperlink"/>
    <w:uiPriority w:val="99"/>
    <w:semiHidden/>
    <w:unhideWhenUsed/>
    <w:rsid w:val="0085131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241083">
      <w:bodyDiv w:val="1"/>
      <w:marLeft w:val="0"/>
      <w:marRight w:val="0"/>
      <w:marTop w:val="0"/>
      <w:marBottom w:val="0"/>
      <w:divBdr>
        <w:top w:val="none" w:sz="0" w:space="0" w:color="auto"/>
        <w:left w:val="none" w:sz="0" w:space="0" w:color="auto"/>
        <w:bottom w:val="none" w:sz="0" w:space="0" w:color="auto"/>
        <w:right w:val="none" w:sz="0" w:space="0" w:color="auto"/>
      </w:divBdr>
      <w:divsChild>
        <w:div w:id="1473015546">
          <w:marLeft w:val="0"/>
          <w:marRight w:val="0"/>
          <w:marTop w:val="0"/>
          <w:marBottom w:val="825"/>
          <w:divBdr>
            <w:top w:val="none" w:sz="0" w:space="0" w:color="auto"/>
            <w:left w:val="none" w:sz="0" w:space="0" w:color="auto"/>
            <w:bottom w:val="none" w:sz="0" w:space="0" w:color="auto"/>
            <w:right w:val="none" w:sz="0" w:space="0" w:color="auto"/>
          </w:divBdr>
          <w:divsChild>
            <w:div w:id="18058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51626">
      <w:bodyDiv w:val="1"/>
      <w:marLeft w:val="0"/>
      <w:marRight w:val="0"/>
      <w:marTop w:val="0"/>
      <w:marBottom w:val="0"/>
      <w:divBdr>
        <w:top w:val="none" w:sz="0" w:space="0" w:color="auto"/>
        <w:left w:val="none" w:sz="0" w:space="0" w:color="auto"/>
        <w:bottom w:val="none" w:sz="0" w:space="0" w:color="auto"/>
        <w:right w:val="none" w:sz="0" w:space="0" w:color="auto"/>
      </w:divBdr>
    </w:div>
    <w:div w:id="12436360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12468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kken.co.jp/dx.html" TargetMode="External"/><Relationship Id="rId13" Type="http://schemas.openxmlformats.org/officeDocument/2006/relationships/hyperlink" Target="https://www.tekken.co.jp/ir/growth-strateg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kken.co.jp/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s.xj-storage.jp/xcontents/AS70541/0d1ba3e0/7eb5/4ec9/8677/98ad9afb80bf/20240829142805087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ntents.xj-storage.jp/xcontents/AS70541/0d1ba3e0/7eb5/4ec9/8677/98ad9afb80bf/20240829142805087s.pdf" TargetMode="External"/><Relationship Id="rId4" Type="http://schemas.openxmlformats.org/officeDocument/2006/relationships/settings" Target="settings.xml"/><Relationship Id="rId9" Type="http://schemas.openxmlformats.org/officeDocument/2006/relationships/hyperlink" Target="https://www.tekken.co.jp/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1067</ap:Words>
  <ap:Characters>6082</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