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rsidTr="189FD43E">
        <w:trPr>
          <w:trHeight w:val="3867"/>
        </w:trPr>
        <w:tc>
          <w:tcPr>
            <w:tcW w:w="8636" w:type="dxa"/>
            <w:tcBorders>
              <w:top w:val="single" w:sz="4" w:space="0" w:color="000000" w:themeColor="text1"/>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2073544B"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BB0E49">
              <w:rPr>
                <w:rFonts w:ascii="ＭＳ 明朝" w:eastAsia="ＭＳ 明朝" w:hAnsi="ＭＳ 明朝"/>
                <w:spacing w:val="6"/>
                <w:kern w:val="0"/>
                <w:szCs w:val="21"/>
              </w:rPr>
              <w:t xml:space="preserve"> </w:t>
            </w:r>
            <w:r w:rsidR="00883A06">
              <w:rPr>
                <w:rFonts w:ascii="ＭＳ 明朝" w:eastAsia="ＭＳ 明朝" w:hAnsi="ＭＳ 明朝" w:hint="eastAsia"/>
                <w:spacing w:val="6"/>
                <w:kern w:val="0"/>
                <w:szCs w:val="21"/>
              </w:rPr>
              <w:t>2025</w:t>
            </w:r>
            <w:r w:rsidR="0050544F">
              <w:rPr>
                <w:rFonts w:ascii="ＭＳ 明朝" w:eastAsia="ＭＳ 明朝" w:hAnsi="ＭＳ 明朝" w:hint="eastAsia"/>
                <w:spacing w:val="6"/>
                <w:kern w:val="0"/>
                <w:szCs w:val="21"/>
              </w:rPr>
              <w:t xml:space="preserve"> 年</w:t>
            </w:r>
            <w:r w:rsidRPr="00BB0E49">
              <w:rPr>
                <w:rFonts w:ascii="ＭＳ 明朝" w:eastAsia="ＭＳ 明朝" w:hAnsi="ＭＳ 明朝" w:cs="ＭＳ 明朝" w:hint="eastAsia"/>
                <w:spacing w:val="6"/>
                <w:kern w:val="0"/>
                <w:szCs w:val="21"/>
              </w:rPr>
              <w:t xml:space="preserve">　</w:t>
            </w:r>
            <w:r w:rsidR="00883A06">
              <w:rPr>
                <w:rFonts w:ascii="ＭＳ 明朝" w:eastAsia="ＭＳ 明朝" w:hAnsi="ＭＳ 明朝" w:cs="ＭＳ 明朝" w:hint="eastAsia"/>
                <w:spacing w:val="6"/>
                <w:kern w:val="0"/>
                <w:szCs w:val="21"/>
              </w:rPr>
              <w:t>2</w:t>
            </w:r>
            <w:r w:rsidR="0050544F">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 xml:space="preserve">月　</w:t>
            </w:r>
            <w:r w:rsidR="00883A06">
              <w:rPr>
                <w:rFonts w:ascii="ＭＳ 明朝" w:eastAsia="ＭＳ 明朝" w:hAnsi="ＭＳ 明朝" w:cs="ＭＳ 明朝" w:hint="eastAsia"/>
                <w:spacing w:val="6"/>
                <w:kern w:val="0"/>
                <w:szCs w:val="21"/>
              </w:rPr>
              <w:t>10</w:t>
            </w:r>
            <w:r w:rsidR="0050544F">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70F2974F"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50544F">
              <w:rPr>
                <w:rStyle w:val="normaltextrun"/>
                <w:rFonts w:ascii="ＭＳ 明朝" w:eastAsia="ＭＳ 明朝" w:hAnsi="ＭＳ 明朝" w:hint="eastAsia"/>
                <w:color w:val="000000"/>
                <w:szCs w:val="21"/>
                <w:bdr w:val="none" w:sz="0" w:space="0" w:color="auto" w:frame="1"/>
              </w:rPr>
              <w:t>とくらすかぶしきかいしゃ</w:t>
            </w:r>
            <w:r w:rsidRPr="00BB0E49">
              <w:rPr>
                <w:rFonts w:ascii="ＭＳ 明朝" w:eastAsia="ＭＳ 明朝" w:hAnsi="ＭＳ 明朝" w:hint="eastAsia"/>
                <w:spacing w:val="6"/>
                <w:kern w:val="0"/>
                <w:szCs w:val="21"/>
              </w:rPr>
              <w:t xml:space="preserve"> </w:t>
            </w:r>
          </w:p>
          <w:p w14:paraId="64D282AF" w14:textId="0268A5AF"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50544F">
              <w:rPr>
                <w:rStyle w:val="normaltextrun"/>
                <w:rFonts w:ascii="ＭＳ 明朝" w:eastAsia="ＭＳ 明朝" w:hAnsi="ＭＳ 明朝" w:hint="eastAsia"/>
                <w:color w:val="000000"/>
                <w:szCs w:val="21"/>
                <w:bdr w:val="none" w:sz="0" w:space="0" w:color="auto" w:frame="1"/>
              </w:rPr>
              <w:t>トクラス株式会社</w:t>
            </w:r>
            <w:r w:rsidRPr="00BB0E49">
              <w:rPr>
                <w:rFonts w:ascii="ＭＳ 明朝" w:eastAsia="ＭＳ 明朝" w:hAnsi="ＭＳ 明朝" w:cs="ＭＳ 明朝" w:hint="eastAsia"/>
                <w:spacing w:val="6"/>
                <w:kern w:val="0"/>
                <w:szCs w:val="21"/>
              </w:rPr>
              <w:t xml:space="preserve"> </w:t>
            </w:r>
          </w:p>
          <w:p w14:paraId="34124452" w14:textId="2409FFBE"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50544F">
              <w:rPr>
                <w:rStyle w:val="normaltextrun"/>
                <w:rFonts w:ascii="ＭＳ 明朝" w:eastAsia="ＭＳ 明朝" w:hAnsi="ＭＳ 明朝" w:hint="eastAsia"/>
                <w:color w:val="000000"/>
                <w:szCs w:val="21"/>
                <w:bdr w:val="none" w:sz="0" w:space="0" w:color="auto" w:frame="1"/>
              </w:rPr>
              <w:t>こいずみ　かずひろ</w:t>
            </w:r>
            <w:r w:rsidRPr="00BB0E49">
              <w:rPr>
                <w:rFonts w:ascii="ＭＳ 明朝" w:eastAsia="ＭＳ 明朝" w:hAnsi="ＭＳ 明朝" w:hint="eastAsia"/>
                <w:spacing w:val="6"/>
                <w:kern w:val="0"/>
                <w:szCs w:val="21"/>
              </w:rPr>
              <w:t xml:space="preserve"> </w:t>
            </w:r>
          </w:p>
          <w:p w14:paraId="3BD3CFD6" w14:textId="27734D1D"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0050544F">
              <w:rPr>
                <w:rStyle w:val="normaltextrun"/>
                <w:rFonts w:ascii="ＭＳ 明朝" w:eastAsia="ＭＳ 明朝" w:hAnsi="ＭＳ 明朝" w:hint="eastAsia"/>
                <w:color w:val="000000"/>
                <w:szCs w:val="21"/>
                <w:bdr w:val="none" w:sz="0" w:space="0" w:color="auto" w:frame="1"/>
              </w:rPr>
              <w:t>小泉　和弘</w:t>
            </w:r>
            <w:r w:rsidRPr="00BB0E49">
              <w:rPr>
                <w:rFonts w:ascii="ＭＳ 明朝" w:eastAsia="ＭＳ 明朝" w:hAnsi="ＭＳ 明朝" w:cs="ＭＳ 明朝" w:hint="eastAsia"/>
                <w:spacing w:val="6"/>
                <w:kern w:val="0"/>
                <w:szCs w:val="21"/>
              </w:rPr>
              <w:t xml:space="preserve"> </w:t>
            </w:r>
          </w:p>
          <w:p w14:paraId="064686B7" w14:textId="578763AA" w:rsidR="00971AB3" w:rsidRPr="00BB0E49" w:rsidRDefault="00971AB3" w:rsidP="00A71A32">
            <w:pPr>
              <w:spacing w:afterLines="50" w:after="120" w:line="260" w:lineRule="exact"/>
              <w:ind w:firstLineChars="51" w:firstLine="707"/>
              <w:rPr>
                <w:rFonts w:ascii="ＭＳ 明朝" w:eastAsia="ＭＳ 明朝" w:hAnsi="ＭＳ 明朝" w:cs="ＭＳ 明朝"/>
                <w:spacing w:val="6"/>
                <w:kern w:val="0"/>
                <w:szCs w:val="21"/>
              </w:rPr>
            </w:pPr>
            <w:r w:rsidRPr="00A71A32">
              <w:rPr>
                <w:rFonts w:ascii="ＭＳ 明朝" w:eastAsia="ＭＳ 明朝" w:hAnsi="ＭＳ 明朝" w:cs="ＭＳ 明朝" w:hint="eastAsia"/>
                <w:spacing w:val="588"/>
                <w:kern w:val="0"/>
                <w:szCs w:val="21"/>
                <w:fitText w:val="1596" w:id="-1130515968"/>
              </w:rPr>
              <w:t>住</w:t>
            </w:r>
            <w:r w:rsidRPr="00A71A32">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50544F">
              <w:rPr>
                <w:rFonts w:ascii="ＭＳ 明朝" w:eastAsia="ＭＳ 明朝" w:hAnsi="ＭＳ 明朝" w:cs="ＭＳ 明朝" w:hint="eastAsia"/>
                <w:spacing w:val="6"/>
                <w:kern w:val="0"/>
                <w:szCs w:val="21"/>
              </w:rPr>
              <w:t>432-8001</w:t>
            </w:r>
          </w:p>
          <w:p w14:paraId="5AAAC0FE" w14:textId="6B9A510F" w:rsidR="00971AB3" w:rsidRPr="00BB0E49" w:rsidRDefault="0050544F">
            <w:pPr>
              <w:spacing w:afterLines="50" w:after="120" w:line="260" w:lineRule="exact"/>
              <w:ind w:leftChars="1261" w:left="2699"/>
              <w:rPr>
                <w:rFonts w:ascii="ＭＳ 明朝" w:eastAsia="ＭＳ 明朝" w:hAnsi="ＭＳ 明朝"/>
                <w:spacing w:val="14"/>
                <w:kern w:val="0"/>
                <w:szCs w:val="21"/>
              </w:rPr>
            </w:pPr>
            <w:r>
              <w:rPr>
                <w:rStyle w:val="normaltextrun"/>
                <w:rFonts w:ascii="ＭＳ 明朝" w:eastAsia="ＭＳ 明朝" w:hAnsi="ＭＳ 明朝" w:hint="eastAsia"/>
                <w:color w:val="000000"/>
                <w:szCs w:val="21"/>
                <w:bdr w:val="none" w:sz="0" w:space="0" w:color="auto" w:frame="1"/>
              </w:rPr>
              <w:t>静岡県浜松市中央区西山町１３７０番地</w:t>
            </w:r>
          </w:p>
          <w:p w14:paraId="63BAB80C" w14:textId="5AA91DFD"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50544F" w:rsidRPr="0050544F">
              <w:rPr>
                <w:rStyle w:val="normaltextrun"/>
                <w:rFonts w:ascii="ＭＳ 明朝" w:eastAsia="ＭＳ 明朝" w:hAnsi="ＭＳ 明朝"/>
                <w:color w:val="000000"/>
                <w:szCs w:val="21"/>
                <w:bdr w:val="none" w:sz="0" w:space="0" w:color="auto" w:frame="1"/>
              </w:rPr>
              <w:t>2011001095571</w:t>
            </w:r>
          </w:p>
          <w:p w14:paraId="6F68B498" w14:textId="33F379F2" w:rsidR="00971AB3" w:rsidRPr="00BB0E49" w:rsidRDefault="0050544F">
            <w:pPr>
              <w:spacing w:line="260" w:lineRule="exact"/>
              <w:rPr>
                <w:rFonts w:ascii="ＭＳ 明朝" w:eastAsia="ＭＳ 明朝" w:hAnsi="ＭＳ 明朝" w:cs="ＭＳ 明朝"/>
                <w:spacing w:val="6"/>
                <w:kern w:val="0"/>
                <w:szCs w:val="21"/>
              </w:rPr>
            </w:pPr>
            <w:r>
              <w:rPr>
                <w:rFonts w:ascii="ＭＳ 明朝" w:eastAsia="ＭＳ 明朝" w:hAnsi="ＭＳ 明朝" w:cs="ＭＳ 明朝" w:hint="eastAsia"/>
                <w:noProof/>
                <w:spacing w:val="6"/>
                <w:kern w:val="0"/>
                <w:szCs w:val="21"/>
              </w:rPr>
              <mc:AlternateContent>
                <mc:Choice Requires="wps">
                  <w:drawing>
                    <wp:anchor distT="0" distB="0" distL="114300" distR="114300" simplePos="0" relativeHeight="251659264" behindDoc="0" locked="0" layoutInCell="1" allowOverlap="1" wp14:anchorId="1E9A0C16" wp14:editId="22603D74">
                      <wp:simplePos x="0" y="0"/>
                      <wp:positionH relativeFrom="column">
                        <wp:posOffset>868680</wp:posOffset>
                      </wp:positionH>
                      <wp:positionV relativeFrom="paragraph">
                        <wp:posOffset>126365</wp:posOffset>
                      </wp:positionV>
                      <wp:extent cx="746760" cy="236220"/>
                      <wp:effectExtent l="0" t="0" r="15240" b="11430"/>
                      <wp:wrapNone/>
                      <wp:docPr id="1" name="円/楕円 1"/>
                      <wp:cNvGraphicFramePr/>
                      <a:graphic xmlns:a="http://schemas.openxmlformats.org/drawingml/2006/main">
                        <a:graphicData uri="http://schemas.microsoft.com/office/word/2010/wordprocessingShape">
                          <wps:wsp>
                            <wps:cNvSpPr/>
                            <wps:spPr>
                              <a:xfrm>
                                <a:off x="0" y="0"/>
                                <a:ext cx="746760" cy="236220"/>
                              </a:xfrm>
                              <a:prstGeom prst="ellipse">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http://schemas.openxmlformats.org/drawingml/2006/main">
                  <w:pict>
                    <v:oval id="円/楕円 1" style="position:absolute;left:0;text-align:left;margin-left:68.4pt;margin-top:9.95pt;width:58.8pt;height:18.6pt;z-index:251659264;visibility:visible;mso-wrap-style:square;mso-wrap-distance-left:9pt;mso-wrap-distance-top:0;mso-wrap-distance-right:9pt;mso-wrap-distance-bottom:0;mso-position-horizontal:absolute;mso-position-horizontal-relative:text;mso-position-vertical:absolute;mso-position-vertical-relative:text;v-text-anchor:middle" o:spid="_x0000_s1026" filled="f" strokecolor="black [3213]" strokeweigh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">
                      <v:stroke joinstyle="miter"/>
                    </v:oval>
                  </w:pict>
                </mc:Fallback>
              </mc:AlternateConten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189FD43E">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189FD43E">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3070E204" w14:textId="2CF93784" w:rsidR="008722B7" w:rsidRDefault="008722B7" w:rsidP="008722B7">
                  <w:pPr>
                    <w:pStyle w:val="paragraph"/>
                    <w:spacing w:before="0" w:beforeAutospacing="0" w:after="0" w:afterAutospacing="0"/>
                    <w:textAlignment w:val="baseline"/>
                    <w:rPr>
                      <w:rFonts w:ascii="Meiryo UI" w:eastAsia="Meiryo UI" w:hAnsi="Meiryo UI"/>
                      <w:sz w:val="18"/>
                      <w:szCs w:val="18"/>
                    </w:rPr>
                  </w:pPr>
                  <w:r>
                    <w:rPr>
                      <w:rStyle w:val="normaltextrun"/>
                      <w:rFonts w:ascii="ＭＳ 明朝" w:eastAsia="ＭＳ 明朝" w:hAnsi="ＭＳ 明朝" w:hint="eastAsia"/>
                      <w:sz w:val="21"/>
                      <w:szCs w:val="21"/>
                    </w:rPr>
                    <w:t>当社ホームページ・コーポレートサイト内</w:t>
                  </w:r>
                  <w:r>
                    <w:rPr>
                      <w:rStyle w:val="eop"/>
                      <w:rFonts w:ascii="ＭＳ 明朝" w:eastAsia="ＭＳ 明朝" w:hAnsi="ＭＳ 明朝" w:hint="eastAsia"/>
                      <w:sz w:val="21"/>
                      <w:szCs w:val="21"/>
                    </w:rPr>
                    <w:t> </w:t>
                  </w:r>
                </w:p>
                <w:p w14:paraId="759B88F2" w14:textId="77777777" w:rsidR="008722B7" w:rsidRDefault="008722B7" w:rsidP="008722B7">
                  <w:pPr>
                    <w:pStyle w:val="paragraph"/>
                    <w:spacing w:before="0" w:beforeAutospacing="0" w:after="0" w:afterAutospacing="0"/>
                    <w:textAlignment w:val="baseline"/>
                    <w:rPr>
                      <w:rFonts w:ascii="Meiryo UI" w:eastAsia="Meiryo UI" w:hAnsi="Meiryo UI"/>
                      <w:sz w:val="18"/>
                      <w:szCs w:val="18"/>
                    </w:rPr>
                  </w:pPr>
                  <w:r>
                    <w:rPr>
                      <w:rStyle w:val="normaltextrun"/>
                      <w:rFonts w:ascii="ＭＳ 明朝" w:eastAsia="ＭＳ 明朝" w:hAnsi="ＭＳ 明朝" w:hint="eastAsia"/>
                      <w:sz w:val="21"/>
                      <w:szCs w:val="21"/>
                    </w:rPr>
                    <w:t>「トクラスのDXに対する考え方」</w:t>
                  </w:r>
                </w:p>
                <w:p w14:paraId="050E5669" w14:textId="7888BABD" w:rsidR="00971AB3" w:rsidRPr="008722B7" w:rsidRDefault="00971AB3" w:rsidP="008722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8"/>
                      <w:szCs w:val="18"/>
                    </w:rPr>
                  </w:pPr>
                </w:p>
              </w:tc>
            </w:tr>
            <w:tr w:rsidR="00971AB3" w:rsidRPr="00BB0E49" w14:paraId="109EAE16" w14:textId="77777777" w:rsidTr="189FD43E">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2CA4EC0F" w14:textId="4CB1FC5D"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5F667D">
                    <w:rPr>
                      <w:rFonts w:ascii="ＭＳ 明朝" w:eastAsia="ＭＳ 明朝" w:hAnsi="ＭＳ 明朝" w:cs="ＭＳ 明朝" w:hint="eastAsia"/>
                      <w:spacing w:val="6"/>
                      <w:kern w:val="0"/>
                      <w:szCs w:val="21"/>
                    </w:rPr>
                    <w:t xml:space="preserve">　</w:t>
                  </w:r>
                  <w:r w:rsidR="008722B7">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008722B7">
                    <w:rPr>
                      <w:rFonts w:ascii="ＭＳ 明朝" w:eastAsia="ＭＳ 明朝" w:hAnsi="ＭＳ 明朝" w:cs="ＭＳ 明朝" w:hint="eastAsia"/>
                      <w:spacing w:val="6"/>
                      <w:kern w:val="0"/>
                      <w:szCs w:val="21"/>
                    </w:rPr>
                    <w:t>12</w:t>
                  </w:r>
                  <w:r w:rsidRPr="00BB0E49">
                    <w:rPr>
                      <w:rFonts w:ascii="ＭＳ 明朝" w:eastAsia="ＭＳ 明朝" w:hAnsi="ＭＳ 明朝" w:cs="ＭＳ 明朝" w:hint="eastAsia"/>
                      <w:spacing w:val="6"/>
                      <w:kern w:val="0"/>
                      <w:szCs w:val="21"/>
                    </w:rPr>
                    <w:t xml:space="preserve">月　</w:t>
                  </w:r>
                  <w:r w:rsidR="008722B7">
                    <w:rPr>
                      <w:rFonts w:ascii="ＭＳ 明朝" w:eastAsia="ＭＳ 明朝" w:hAnsi="ＭＳ 明朝" w:cs="ＭＳ 明朝" w:hint="eastAsia"/>
                      <w:spacing w:val="6"/>
                      <w:kern w:val="0"/>
                      <w:szCs w:val="21"/>
                    </w:rPr>
                    <w:t>27</w:t>
                  </w:r>
                  <w:r w:rsidRPr="00BB0E49">
                    <w:rPr>
                      <w:rFonts w:ascii="ＭＳ 明朝" w:eastAsia="ＭＳ 明朝" w:hAnsi="ＭＳ 明朝" w:cs="ＭＳ 明朝" w:hint="eastAsia"/>
                      <w:spacing w:val="6"/>
                      <w:kern w:val="0"/>
                      <w:szCs w:val="21"/>
                    </w:rPr>
                    <w:t>日</w:t>
                  </w:r>
                </w:p>
                <w:p w14:paraId="4E00D2A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D149CCA" w14:textId="77777777" w:rsidTr="189FD43E">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ADDC473" w14:textId="51B071E8" w:rsidR="002521DA" w:rsidRPr="0027526E" w:rsidRDefault="002521DA" w:rsidP="002521DA">
                  <w:pPr>
                    <w:pStyle w:val="paragraph"/>
                    <w:spacing w:before="0" w:beforeAutospacing="0" w:after="0" w:afterAutospacing="0"/>
                    <w:textAlignment w:val="baseline"/>
                    <w:rPr>
                      <w:rStyle w:val="normaltextrun"/>
                      <w:rFonts w:ascii="ＭＳ 明朝" w:eastAsia="ＭＳ 明朝" w:hAnsi="ＭＳ 明朝"/>
                      <w:sz w:val="18"/>
                      <w:szCs w:val="18"/>
                    </w:rPr>
                  </w:pPr>
                  <w:r w:rsidRPr="0027526E">
                    <w:rPr>
                      <w:rStyle w:val="normaltextrun"/>
                      <w:rFonts w:ascii="ＭＳ 明朝" w:eastAsia="ＭＳ 明朝" w:hAnsi="ＭＳ 明朝" w:hint="eastAsia"/>
                      <w:sz w:val="18"/>
                      <w:szCs w:val="18"/>
                    </w:rPr>
                    <w:t>公表方法：当社ホームページ・コーポレートサイトに掲載</w:t>
                  </w:r>
                </w:p>
                <w:p w14:paraId="05FAD8B0" w14:textId="77777777" w:rsidR="0027526E" w:rsidRDefault="002521DA" w:rsidP="002521DA">
                  <w:pPr>
                    <w:pStyle w:val="paragraph"/>
                    <w:spacing w:before="0" w:beforeAutospacing="0" w:after="0" w:afterAutospacing="0"/>
                    <w:textAlignment w:val="baseline"/>
                    <w:rPr>
                      <w:rStyle w:val="normaltextrun"/>
                      <w:rFonts w:ascii="ＭＳ 明朝" w:eastAsia="ＭＳ 明朝" w:hAnsi="ＭＳ 明朝"/>
                      <w:sz w:val="18"/>
                      <w:szCs w:val="18"/>
                    </w:rPr>
                  </w:pPr>
                  <w:r w:rsidRPr="0027526E">
                    <w:rPr>
                      <w:rStyle w:val="normaltextrun"/>
                      <w:rFonts w:ascii="ＭＳ 明朝" w:eastAsia="ＭＳ 明朝" w:hAnsi="ＭＳ 明朝" w:hint="eastAsia"/>
                      <w:sz w:val="18"/>
                      <w:szCs w:val="18"/>
                    </w:rPr>
                    <w:t>公開場所：ホーム＞会社案内＞コーポレート・コミュニケーション</w:t>
                  </w:r>
                </w:p>
                <w:p w14:paraId="4E44AD6F" w14:textId="3BBE4D4C" w:rsidR="0027526E" w:rsidRDefault="0027526E" w:rsidP="002521DA">
                  <w:pPr>
                    <w:pStyle w:val="paragraph"/>
                    <w:spacing w:before="0" w:beforeAutospacing="0" w:after="0" w:afterAutospacing="0"/>
                    <w:textAlignment w:val="baseline"/>
                    <w:rPr>
                      <w:rStyle w:val="normaltextrun"/>
                      <w:rFonts w:ascii="ＭＳ 明朝" w:eastAsia="ＭＳ 明朝" w:hAnsi="ＭＳ 明朝"/>
                      <w:sz w:val="18"/>
                      <w:szCs w:val="18"/>
                    </w:rPr>
                  </w:pPr>
                  <w:r w:rsidRPr="0027526E">
                    <w:rPr>
                      <w:rStyle w:val="normaltextrun"/>
                      <w:rFonts w:ascii="ＭＳ 明朝" w:eastAsia="ＭＳ 明朝" w:hAnsi="ＭＳ 明朝" w:hint="eastAsia"/>
                      <w:sz w:val="18"/>
                      <w:szCs w:val="18"/>
                    </w:rPr>
                    <w:t>ページ下段「トクラスのDXに対する考え方」</w:t>
                  </w:r>
                </w:p>
                <w:p w14:paraId="4A5ACF92" w14:textId="185713A5" w:rsidR="002521DA" w:rsidRDefault="002521DA" w:rsidP="189FD43E">
                  <w:pPr>
                    <w:pStyle w:val="paragraph"/>
                    <w:spacing w:before="0" w:beforeAutospacing="0" w:after="0" w:afterAutospacing="0"/>
                    <w:textAlignment w:val="baseline"/>
                    <w:rPr>
                      <w:rFonts w:ascii="Meiryo UI" w:eastAsia="Meiryo UI" w:hAnsi="Meiryo UI"/>
                      <w:sz w:val="18"/>
                      <w:szCs w:val="18"/>
                    </w:rPr>
                  </w:pPr>
                  <w:r w:rsidRPr="189FD43E">
                    <w:rPr>
                      <w:rStyle w:val="normaltextrun"/>
                      <w:rFonts w:ascii="ＭＳ 明朝" w:eastAsia="ＭＳ 明朝" w:hAnsi="ＭＳ 明朝"/>
                      <w:sz w:val="18"/>
                      <w:szCs w:val="18"/>
                    </w:rPr>
                    <w:t>(</w:t>
                  </w:r>
                  <w:hyperlink r:id="rId9">
                    <w:r w:rsidRPr="189FD43E">
                      <w:rPr>
                        <w:rStyle w:val="af6"/>
                        <w:rFonts w:ascii="ＭＳ 明朝" w:eastAsia="ＭＳ 明朝" w:hAnsi="ＭＳ 明朝"/>
                        <w:sz w:val="18"/>
                        <w:szCs w:val="18"/>
                      </w:rPr>
                      <w:t>https://www.toclas.co.jp/corporation/</w:t>
                    </w:r>
                    <w:r w:rsidR="0027526E" w:rsidRPr="189FD43E">
                      <w:rPr>
                        <w:rStyle w:val="af6"/>
                        <w:rFonts w:ascii="ＭＳ 明朝" w:eastAsia="ＭＳ 明朝" w:hAnsi="ＭＳ 明朝"/>
                        <w:sz w:val="18"/>
                        <w:szCs w:val="18"/>
                      </w:rPr>
                      <w:t>dx/pdf/202412_1.pdf</w:t>
                    </w:r>
                  </w:hyperlink>
                  <w:r w:rsidRPr="189FD43E">
                    <w:rPr>
                      <w:rStyle w:val="normaltextrun"/>
                      <w:rFonts w:ascii="ＭＳ 明朝" w:eastAsia="ＭＳ 明朝" w:hAnsi="ＭＳ 明朝"/>
                      <w:sz w:val="18"/>
                      <w:szCs w:val="18"/>
                    </w:rPr>
                    <w:t>)</w:t>
                  </w:r>
                  <w:r w:rsidRPr="189FD43E">
                    <w:rPr>
                      <w:rStyle w:val="eop"/>
                      <w:rFonts w:ascii="ＭＳ 明朝" w:eastAsia="ＭＳ 明朝" w:hAnsi="ＭＳ 明朝"/>
                      <w:sz w:val="18"/>
                      <w:szCs w:val="18"/>
                    </w:rPr>
                    <w:t> </w:t>
                  </w:r>
                </w:p>
                <w:p w14:paraId="7B15C432" w14:textId="28563E7A" w:rsidR="00971AB3" w:rsidRPr="00A41E8D" w:rsidRDefault="0027526E" w:rsidP="0027526E">
                  <w:pPr>
                    <w:pStyle w:val="paragraph"/>
                    <w:spacing w:before="0" w:beforeAutospacing="0" w:after="0" w:afterAutospacing="0"/>
                    <w:textAlignment w:val="baseline"/>
                    <w:rPr>
                      <w:rFonts w:ascii="ＭＳ 明朝" w:eastAsia="ＭＳ 明朝" w:hAnsi="ＭＳ 明朝" w:cs="ＭＳ 明朝"/>
                      <w:spacing w:val="6"/>
                      <w:szCs w:val="21"/>
                    </w:rPr>
                  </w:pPr>
                  <w:r>
                    <w:rPr>
                      <w:rStyle w:val="normaltextrun"/>
                      <w:rFonts w:ascii="ＭＳ 明朝" w:eastAsia="ＭＳ 明朝" w:hAnsi="ＭＳ 明朝" w:hint="eastAsia"/>
                      <w:sz w:val="18"/>
                      <w:szCs w:val="18"/>
                    </w:rPr>
                    <w:t>記載ページ：P.</w:t>
                  </w:r>
                  <w:r w:rsidR="00A41E8D" w:rsidRPr="0027526E">
                    <w:rPr>
                      <w:rStyle w:val="normaltextrun"/>
                      <w:rFonts w:ascii="ＭＳ 明朝" w:eastAsia="ＭＳ 明朝" w:hAnsi="ＭＳ 明朝" w:hint="eastAsia"/>
                      <w:sz w:val="18"/>
                      <w:szCs w:val="18"/>
                    </w:rPr>
                    <w:t>1</w:t>
                  </w:r>
                </w:p>
              </w:tc>
            </w:tr>
            <w:tr w:rsidR="00971AB3" w:rsidRPr="00BB0E49" w14:paraId="7B1D851C" w14:textId="77777777" w:rsidTr="189FD43E">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66D45714" w14:textId="627AB4EC" w:rsidR="00971AB3" w:rsidRPr="0027526E" w:rsidRDefault="00580346" w:rsidP="0058034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r w:rsidRPr="0027526E">
                    <w:rPr>
                      <w:sz w:val="20"/>
                    </w:rPr>
                    <w:t>10年先の未来を見据えてTOCLAS VISION 2031を策定し、3年余りが経ちました。ビジョンを社内に満遍なく浸透させ会社を変えるには、まだまだ時間とエネルギーが必要だと実感しています。外部環境に目を向けると、市場ではリーズナブルな住宅や取り替えリフォームと、付加価値を追求した高級住宅やフルリノベーションの二極化が進んでいます。中期経営計画において、アッパーミドル層向け付加価値型ビジネスモデルへシフトする施策を明確化しました。新築中心のスタイルから、リフォームを軸に価値ある商品を適正価格で販売し収益改善を図ります。中期経営計画で明確化した施策の実現にむけて、SNSによるマーケティング、顧客情報システムの導入、Web会議やスマートフォン活用の浸透など、デジタル化の取り組みを進めてきました。これらデジタル技術を活用し、皆様に当社製品の良さやサービス品質の高さをご理解いただく取り組みを通じて、「収益構造の改革」に向けた施策を推進します。マーケティングについてはWeb戦略を強化しSNSを積極的に活用したことで、双方向のコミュニケーションが活発化しています。SNSを含むWebからの情報をきっかけに、ショールームにご来場されるお客様が増加する等、成果を上げています。また、顧客情報システムを活用し、アフターサービスを含め使用期間中のコミュニケーションを密にして、お客様</w:t>
                  </w:r>
                  <w:r w:rsidRPr="0027526E">
                    <w:rPr>
                      <w:sz w:val="20"/>
                    </w:rPr>
                    <w:lastRenderedPageBreak/>
                    <w:t>が数十年後にリフォームを検討される際、再び当社を選んでいただけるような関係性を築きます。今回のDX戦略を通じて、少しでも当社の考え方を理解・共感していただけることを、そして共感の輪が広がっていくことを期待しています。</w:t>
                  </w:r>
                </w:p>
              </w:tc>
            </w:tr>
            <w:tr w:rsidR="00971AB3" w:rsidRPr="00BB0E49" w14:paraId="64DC5864" w14:textId="77777777" w:rsidTr="189FD43E">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3649607" w14:textId="7EDA724C" w:rsidR="00971AB3" w:rsidRPr="0027526E" w:rsidRDefault="00580346" w:rsidP="0058034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r w:rsidRPr="0027526E">
                    <w:rPr>
                      <w:rStyle w:val="normaltextrun"/>
                      <w:rFonts w:ascii="ＭＳ 明朝" w:eastAsia="ＭＳ 明朝" w:hAnsi="ＭＳ 明朝" w:hint="eastAsia"/>
                      <w:color w:val="000000"/>
                      <w:sz w:val="20"/>
                      <w:shd w:val="clear" w:color="auto" w:fill="FFFFFF"/>
                    </w:rPr>
                    <w:t>取締役会にて承認された方針に基づき作成された内容であり、公表媒体に記載されている事項です。</w:t>
                  </w:r>
                  <w:r w:rsidRPr="0027526E">
                    <w:rPr>
                      <w:rStyle w:val="eop"/>
                      <w:rFonts w:ascii="ＭＳ 明朝" w:eastAsia="ＭＳ 明朝" w:hAnsi="ＭＳ 明朝" w:hint="eastAsia"/>
                      <w:color w:val="000000"/>
                      <w:sz w:val="20"/>
                      <w:shd w:val="clear" w:color="auto" w:fill="FFFFFF"/>
                    </w:rPr>
                    <w:t> </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189FD43E">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F1DC1D1" w14:textId="77777777" w:rsidR="0027526E" w:rsidRDefault="0027526E" w:rsidP="0027526E">
                  <w:pPr>
                    <w:pStyle w:val="paragraph"/>
                    <w:spacing w:before="0" w:beforeAutospacing="0" w:after="0" w:afterAutospacing="0"/>
                    <w:textAlignment w:val="baseline"/>
                    <w:rPr>
                      <w:rFonts w:ascii="Meiryo UI" w:eastAsia="Meiryo UI" w:hAnsi="Meiryo UI"/>
                      <w:sz w:val="18"/>
                      <w:szCs w:val="18"/>
                    </w:rPr>
                  </w:pPr>
                  <w:r>
                    <w:rPr>
                      <w:rStyle w:val="normaltextrun"/>
                      <w:rFonts w:ascii="ＭＳ 明朝" w:eastAsia="ＭＳ 明朝" w:hAnsi="ＭＳ 明朝" w:hint="eastAsia"/>
                      <w:sz w:val="21"/>
                      <w:szCs w:val="21"/>
                    </w:rPr>
                    <w:t>当社ホームページ・コーポレートサイト内</w:t>
                  </w:r>
                  <w:r>
                    <w:rPr>
                      <w:rStyle w:val="eop"/>
                      <w:rFonts w:ascii="ＭＳ 明朝" w:eastAsia="ＭＳ 明朝" w:hAnsi="ＭＳ 明朝" w:hint="eastAsia"/>
                      <w:sz w:val="21"/>
                      <w:szCs w:val="21"/>
                    </w:rPr>
                    <w:t> </w:t>
                  </w:r>
                </w:p>
                <w:p w14:paraId="62157497" w14:textId="7C438673" w:rsidR="00971AB3" w:rsidRPr="0027526E" w:rsidRDefault="0027526E" w:rsidP="0027526E">
                  <w:pPr>
                    <w:pStyle w:val="paragraph"/>
                    <w:spacing w:before="0" w:beforeAutospacing="0" w:after="0" w:afterAutospacing="0"/>
                    <w:textAlignment w:val="baseline"/>
                    <w:rPr>
                      <w:rFonts w:ascii="ＭＳ 明朝" w:eastAsia="ＭＳ 明朝" w:hAnsi="ＭＳ 明朝" w:cs="ＭＳ 明朝"/>
                      <w:spacing w:val="6"/>
                      <w:szCs w:val="21"/>
                    </w:rPr>
                  </w:pPr>
                  <w:r>
                    <w:rPr>
                      <w:rStyle w:val="normaltextrun"/>
                      <w:rFonts w:ascii="ＭＳ 明朝" w:eastAsia="ＭＳ 明朝" w:hAnsi="ＭＳ 明朝" w:hint="eastAsia"/>
                      <w:sz w:val="21"/>
                      <w:szCs w:val="21"/>
                    </w:rPr>
                    <w:t>「トクラスのDXに対する考え方」</w:t>
                  </w:r>
                </w:p>
              </w:tc>
            </w:tr>
            <w:tr w:rsidR="0027526E" w:rsidRPr="00BB0E49" w14:paraId="44A7341F" w14:textId="77777777" w:rsidTr="189FD43E">
              <w:trPr>
                <w:trHeight w:val="697"/>
              </w:trPr>
              <w:tc>
                <w:tcPr>
                  <w:tcW w:w="2600" w:type="dxa"/>
                  <w:shd w:val="clear" w:color="auto" w:fill="auto"/>
                </w:tcPr>
                <w:p w14:paraId="22D64AFD" w14:textId="77777777" w:rsidR="0027526E" w:rsidRPr="00BB0E49" w:rsidRDefault="0027526E"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0B893F73" w14:textId="78FE3E89" w:rsidR="0027526E" w:rsidRPr="00BB0E49" w:rsidRDefault="0027526E" w:rsidP="009829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5F667D">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12</w:t>
                  </w:r>
                  <w:r w:rsidRPr="00BB0E49">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27</w:t>
                  </w:r>
                  <w:r w:rsidRPr="00BB0E49">
                    <w:rPr>
                      <w:rFonts w:ascii="ＭＳ 明朝" w:eastAsia="ＭＳ 明朝" w:hAnsi="ＭＳ 明朝" w:cs="ＭＳ 明朝" w:hint="eastAsia"/>
                      <w:spacing w:val="6"/>
                      <w:kern w:val="0"/>
                      <w:szCs w:val="21"/>
                    </w:rPr>
                    <w:t>日</w:t>
                  </w:r>
                </w:p>
                <w:p w14:paraId="4A128C8F" w14:textId="77777777" w:rsidR="0027526E" w:rsidRPr="00BB0E49" w:rsidRDefault="0027526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5F66330D" w14:textId="77777777" w:rsidTr="189FD43E">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E4A2A83" w14:textId="77777777" w:rsidR="0027526E" w:rsidRPr="0027526E" w:rsidRDefault="0027526E" w:rsidP="0027526E">
                  <w:pPr>
                    <w:pStyle w:val="paragraph"/>
                    <w:spacing w:before="0" w:beforeAutospacing="0" w:after="0" w:afterAutospacing="0"/>
                    <w:textAlignment w:val="baseline"/>
                    <w:rPr>
                      <w:rStyle w:val="normaltextrun"/>
                      <w:rFonts w:ascii="ＭＳ 明朝" w:eastAsia="ＭＳ 明朝" w:hAnsi="ＭＳ 明朝"/>
                      <w:sz w:val="18"/>
                      <w:szCs w:val="18"/>
                    </w:rPr>
                  </w:pPr>
                  <w:r w:rsidRPr="0027526E">
                    <w:rPr>
                      <w:rStyle w:val="normaltextrun"/>
                      <w:rFonts w:ascii="ＭＳ 明朝" w:eastAsia="ＭＳ 明朝" w:hAnsi="ＭＳ 明朝" w:hint="eastAsia"/>
                      <w:sz w:val="18"/>
                      <w:szCs w:val="18"/>
                    </w:rPr>
                    <w:t>公表方法：当社ホームページ・コーポレートサイトに掲載</w:t>
                  </w:r>
                </w:p>
                <w:p w14:paraId="7E4DDBB2" w14:textId="77777777" w:rsidR="0027526E" w:rsidRDefault="0027526E" w:rsidP="0027526E">
                  <w:pPr>
                    <w:pStyle w:val="paragraph"/>
                    <w:spacing w:before="0" w:beforeAutospacing="0" w:after="0" w:afterAutospacing="0"/>
                    <w:textAlignment w:val="baseline"/>
                    <w:rPr>
                      <w:rStyle w:val="normaltextrun"/>
                      <w:rFonts w:ascii="ＭＳ 明朝" w:eastAsia="ＭＳ 明朝" w:hAnsi="ＭＳ 明朝"/>
                      <w:sz w:val="18"/>
                      <w:szCs w:val="18"/>
                    </w:rPr>
                  </w:pPr>
                  <w:r w:rsidRPr="0027526E">
                    <w:rPr>
                      <w:rStyle w:val="normaltextrun"/>
                      <w:rFonts w:ascii="ＭＳ 明朝" w:eastAsia="ＭＳ 明朝" w:hAnsi="ＭＳ 明朝" w:hint="eastAsia"/>
                      <w:sz w:val="18"/>
                      <w:szCs w:val="18"/>
                    </w:rPr>
                    <w:t>公開場所：ホーム＞会社案内＞コーポレート・コミュニケーション</w:t>
                  </w:r>
                </w:p>
                <w:p w14:paraId="0BF24277" w14:textId="77777777" w:rsidR="0027526E" w:rsidRDefault="0027526E" w:rsidP="0027526E">
                  <w:pPr>
                    <w:pStyle w:val="paragraph"/>
                    <w:spacing w:before="0" w:beforeAutospacing="0" w:after="0" w:afterAutospacing="0"/>
                    <w:textAlignment w:val="baseline"/>
                    <w:rPr>
                      <w:rStyle w:val="normaltextrun"/>
                      <w:rFonts w:ascii="ＭＳ 明朝" w:eastAsia="ＭＳ 明朝" w:hAnsi="ＭＳ 明朝"/>
                      <w:sz w:val="18"/>
                      <w:szCs w:val="18"/>
                    </w:rPr>
                  </w:pPr>
                  <w:r w:rsidRPr="0027526E">
                    <w:rPr>
                      <w:rStyle w:val="normaltextrun"/>
                      <w:rFonts w:ascii="ＭＳ 明朝" w:eastAsia="ＭＳ 明朝" w:hAnsi="ＭＳ 明朝" w:hint="eastAsia"/>
                      <w:sz w:val="18"/>
                      <w:szCs w:val="18"/>
                    </w:rPr>
                    <w:t>ページ下段「トクラスのDXに対する考え方」</w:t>
                  </w:r>
                </w:p>
                <w:p w14:paraId="67EC7A03" w14:textId="142D474A" w:rsidR="0027526E" w:rsidRDefault="0027526E" w:rsidP="189FD43E">
                  <w:pPr>
                    <w:pStyle w:val="paragraph"/>
                    <w:spacing w:before="0" w:beforeAutospacing="0" w:after="0" w:afterAutospacing="0"/>
                    <w:textAlignment w:val="baseline"/>
                    <w:rPr>
                      <w:rFonts w:ascii="Meiryo UI" w:eastAsia="Meiryo UI" w:hAnsi="Meiryo UI"/>
                      <w:sz w:val="18"/>
                      <w:szCs w:val="18"/>
                    </w:rPr>
                  </w:pPr>
                  <w:r w:rsidRPr="189FD43E">
                    <w:rPr>
                      <w:rStyle w:val="normaltextrun"/>
                      <w:rFonts w:ascii="ＭＳ 明朝" w:eastAsia="ＭＳ 明朝" w:hAnsi="ＭＳ 明朝"/>
                      <w:sz w:val="18"/>
                      <w:szCs w:val="18"/>
                    </w:rPr>
                    <w:t>(</w:t>
                  </w:r>
                  <w:hyperlink r:id="rId10">
                    <w:r w:rsidRPr="189FD43E">
                      <w:rPr>
                        <w:rStyle w:val="af6"/>
                        <w:rFonts w:ascii="ＭＳ 明朝" w:eastAsia="ＭＳ 明朝" w:hAnsi="ＭＳ 明朝"/>
                        <w:sz w:val="18"/>
                        <w:szCs w:val="18"/>
                      </w:rPr>
                      <w:t>https://www.toclas.co.jp/corporation/dx/pdf/202412_1.pdf</w:t>
                    </w:r>
                  </w:hyperlink>
                  <w:r w:rsidRPr="189FD43E">
                    <w:rPr>
                      <w:rStyle w:val="normaltextrun"/>
                      <w:rFonts w:ascii="ＭＳ 明朝" w:eastAsia="ＭＳ 明朝" w:hAnsi="ＭＳ 明朝"/>
                      <w:sz w:val="18"/>
                      <w:szCs w:val="18"/>
                    </w:rPr>
                    <w:t>)</w:t>
                  </w:r>
                  <w:r w:rsidRPr="189FD43E">
                    <w:rPr>
                      <w:rStyle w:val="eop"/>
                      <w:rFonts w:ascii="ＭＳ 明朝" w:eastAsia="ＭＳ 明朝" w:hAnsi="ＭＳ 明朝"/>
                      <w:sz w:val="18"/>
                      <w:szCs w:val="18"/>
                    </w:rPr>
                    <w:t> </w:t>
                  </w:r>
                </w:p>
                <w:p w14:paraId="07E10AC1" w14:textId="5C83D9B0" w:rsidR="00971AB3" w:rsidRPr="00BB0E49" w:rsidRDefault="0027526E" w:rsidP="0027526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Style w:val="normaltextrun"/>
                      <w:rFonts w:ascii="ＭＳ 明朝" w:eastAsia="ＭＳ 明朝" w:hAnsi="ＭＳ 明朝" w:hint="eastAsia"/>
                      <w:sz w:val="18"/>
                      <w:szCs w:val="18"/>
                    </w:rPr>
                    <w:t>記載ページ：P.2</w:t>
                  </w:r>
                </w:p>
              </w:tc>
            </w:tr>
            <w:tr w:rsidR="00971AB3" w:rsidRPr="00BB0E49" w14:paraId="47B34643" w14:textId="77777777" w:rsidTr="189FD43E">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F5B7806" w14:textId="308E9F43" w:rsidR="0027526E" w:rsidRPr="0027526E" w:rsidRDefault="0027526E">
                  <w:pPr>
                    <w:suppressAutoHyphens/>
                    <w:kinsoku w:val="0"/>
                    <w:overflowPunct w:val="0"/>
                    <w:adjustRightInd w:val="0"/>
                    <w:spacing w:afterLines="50" w:after="120" w:line="238" w:lineRule="exact"/>
                    <w:jc w:val="left"/>
                    <w:textAlignment w:val="center"/>
                    <w:rPr>
                      <w:sz w:val="20"/>
                    </w:rPr>
                  </w:pPr>
                  <w:r w:rsidRPr="0027526E">
                    <w:rPr>
                      <w:sz w:val="20"/>
                    </w:rPr>
                    <w:t>１）業務プロセスの変革業務の標準化と政策対応力向上を目的とし、2025年10月本番化に向け基幹システム刷新PJを進めております。加えて、Microsoft365導入とアプリ開発基盤の整備・公開を通じて、全社員のITリテラシー向上と業務プロセス変革を進めます。さらに、生成AIを活用した社内向けヘルプデスク立上げを準備しており、レガシー基幹システム刷新を引き金に全社でDXを推進します。</w:t>
                  </w:r>
                </w:p>
                <w:p w14:paraId="15F5E083" w14:textId="5496FE2B" w:rsidR="0027526E" w:rsidRPr="0027526E" w:rsidRDefault="0027526E">
                  <w:pPr>
                    <w:suppressAutoHyphens/>
                    <w:kinsoku w:val="0"/>
                    <w:overflowPunct w:val="0"/>
                    <w:adjustRightInd w:val="0"/>
                    <w:spacing w:afterLines="50" w:after="120" w:line="238" w:lineRule="exact"/>
                    <w:jc w:val="left"/>
                    <w:textAlignment w:val="center"/>
                    <w:rPr>
                      <w:sz w:val="20"/>
                    </w:rPr>
                  </w:pPr>
                  <w:r w:rsidRPr="0027526E">
                    <w:rPr>
                      <w:sz w:val="20"/>
                    </w:rPr>
                    <w:t>２）マーケティングの強化と顧客エンゲージメントの獲得住設商品はご利用期間が長く、数十年後にリフォームをする際、再び当社を選んでいただけるよう、2023年にCRMシステムを刷新しました。蓄積した情報を能動型マーケティングに活用し、簡易営繕スキーム「ポイントリフォーム」を後払い決済システムと組み合わせて拡充して参ります。</w:t>
                  </w:r>
                </w:p>
                <w:p w14:paraId="277A179B" w14:textId="351AED8B" w:rsidR="0027526E" w:rsidRPr="0027526E" w:rsidRDefault="0027526E">
                  <w:pPr>
                    <w:suppressAutoHyphens/>
                    <w:kinsoku w:val="0"/>
                    <w:overflowPunct w:val="0"/>
                    <w:adjustRightInd w:val="0"/>
                    <w:spacing w:afterLines="50" w:after="120" w:line="238" w:lineRule="exact"/>
                    <w:jc w:val="left"/>
                    <w:textAlignment w:val="center"/>
                    <w:rPr>
                      <w:sz w:val="20"/>
                    </w:rPr>
                  </w:pPr>
                  <w:r w:rsidRPr="0027526E">
                    <w:rPr>
                      <w:sz w:val="20"/>
                    </w:rPr>
                    <w:t>３）ブランド認知拡大の推進当社は2013年にヤマハリビングテック株式会社からトクラス株式会社に社名変更を致しました。社名変更から11年が経過しております。しかしながら、お客様へのブランド認知には課題があると捉えており、強化策として個人ブロガーやSNSを活用した周知活動に取り組んでおります。そのため、Webサイト「TOCLAS</w:t>
                  </w:r>
                  <w:r w:rsidR="00222F8A">
                    <w:rPr>
                      <w:rFonts w:hint="eastAsia"/>
                      <w:sz w:val="20"/>
                    </w:rPr>
                    <w:t xml:space="preserve"> </w:t>
                  </w:r>
                  <w:r w:rsidRPr="0027526E">
                    <w:rPr>
                      <w:sz w:val="20"/>
                    </w:rPr>
                    <w:t>Museum」を公開し、商品情報だけでなく暮らしに関するヒントや、当社の技術がどのように生活を豊かにするかを具体的に紹介しています。</w:t>
                  </w:r>
                </w:p>
                <w:p w14:paraId="0CD748A6" w14:textId="04A9EA26" w:rsidR="00971AB3" w:rsidRPr="0027526E" w:rsidRDefault="0027526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r w:rsidRPr="0027526E">
                    <w:rPr>
                      <w:sz w:val="20"/>
                    </w:rPr>
                    <w:t>４）営業戦略の推進マーケティング活動で顕在化したお客様に向け、リフォームプランナー型の営業活動を推進します。その為SFAシステムを導入し、案件情報を共有し効果的な働きかけが出来るチームを作ります。また、ハウスメーカー様と協業し、リフォーム工事をワンストップで請け負う事業をさらに拡大、その為人員体制強化と施工管理システムの導入を進めて参ります。さらに、新規事業として行ってきた「部材販売」では、ホテルや商業施設等への採用が進み、成果が出ています</w:t>
                  </w:r>
                  <w:r w:rsidRPr="0027526E">
                    <w:rPr>
                      <w:rFonts w:hint="eastAsia"/>
                      <w:sz w:val="20"/>
                    </w:rPr>
                    <w:t>。</w:t>
                  </w:r>
                </w:p>
                <w:p w14:paraId="3A0AB44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1D308A85" w14:textId="77777777" w:rsidTr="189FD43E">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AD0F414" w14:textId="29B4E440" w:rsidR="00971AB3" w:rsidRPr="0027526E" w:rsidRDefault="0027526E" w:rsidP="0027526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r w:rsidRPr="0027526E">
                    <w:rPr>
                      <w:rStyle w:val="normaltextrun"/>
                      <w:rFonts w:ascii="ＭＳ 明朝" w:eastAsia="ＭＳ 明朝" w:hAnsi="ＭＳ 明朝" w:hint="eastAsia"/>
                      <w:color w:val="000000"/>
                      <w:sz w:val="20"/>
                      <w:bdr w:val="none" w:sz="0" w:space="0" w:color="auto" w:frame="1"/>
                    </w:rPr>
                    <w:t>取締役会にて承認された方針に基づき作成された内容であり、公表媒体に記載されている事項です。</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189FD43E">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戦略における記載箇所・ページ</w:t>
                  </w:r>
                </w:p>
              </w:tc>
              <w:tc>
                <w:tcPr>
                  <w:tcW w:w="5890" w:type="dxa"/>
                  <w:shd w:val="clear" w:color="auto" w:fill="auto"/>
                </w:tcPr>
                <w:p w14:paraId="2BD67B4A" w14:textId="77777777" w:rsidR="00A11718" w:rsidRPr="0027526E" w:rsidRDefault="00A11718" w:rsidP="00A11718">
                  <w:pPr>
                    <w:pStyle w:val="paragraph"/>
                    <w:spacing w:before="0" w:beforeAutospacing="0" w:after="0" w:afterAutospacing="0"/>
                    <w:textAlignment w:val="baseline"/>
                    <w:rPr>
                      <w:rStyle w:val="normaltextrun"/>
                      <w:rFonts w:ascii="ＭＳ 明朝" w:eastAsia="ＭＳ 明朝" w:hAnsi="ＭＳ 明朝"/>
                      <w:sz w:val="18"/>
                      <w:szCs w:val="18"/>
                    </w:rPr>
                  </w:pPr>
                  <w:r w:rsidRPr="0027526E">
                    <w:rPr>
                      <w:rStyle w:val="normaltextrun"/>
                      <w:rFonts w:ascii="ＭＳ 明朝" w:eastAsia="ＭＳ 明朝" w:hAnsi="ＭＳ 明朝" w:hint="eastAsia"/>
                      <w:sz w:val="18"/>
                      <w:szCs w:val="18"/>
                    </w:rPr>
                    <w:t>公表方法：当社ホームページ・コーポレートサイトに掲載</w:t>
                  </w:r>
                </w:p>
                <w:p w14:paraId="5E449096" w14:textId="77777777" w:rsidR="00A11718" w:rsidRDefault="00A11718" w:rsidP="00A11718">
                  <w:pPr>
                    <w:pStyle w:val="paragraph"/>
                    <w:spacing w:before="0" w:beforeAutospacing="0" w:after="0" w:afterAutospacing="0"/>
                    <w:textAlignment w:val="baseline"/>
                    <w:rPr>
                      <w:rStyle w:val="normaltextrun"/>
                      <w:rFonts w:ascii="ＭＳ 明朝" w:eastAsia="ＭＳ 明朝" w:hAnsi="ＭＳ 明朝"/>
                      <w:sz w:val="18"/>
                      <w:szCs w:val="18"/>
                    </w:rPr>
                  </w:pPr>
                  <w:r w:rsidRPr="0027526E">
                    <w:rPr>
                      <w:rStyle w:val="normaltextrun"/>
                      <w:rFonts w:ascii="ＭＳ 明朝" w:eastAsia="ＭＳ 明朝" w:hAnsi="ＭＳ 明朝" w:hint="eastAsia"/>
                      <w:sz w:val="18"/>
                      <w:szCs w:val="18"/>
                    </w:rPr>
                    <w:t>公開場所：ホーム＞会社案内＞コーポレート・コミュニケーション</w:t>
                  </w:r>
                </w:p>
                <w:p w14:paraId="076BA802" w14:textId="77777777" w:rsidR="00A11718" w:rsidRDefault="00A11718" w:rsidP="00A11718">
                  <w:pPr>
                    <w:pStyle w:val="paragraph"/>
                    <w:spacing w:before="0" w:beforeAutospacing="0" w:after="0" w:afterAutospacing="0"/>
                    <w:textAlignment w:val="baseline"/>
                    <w:rPr>
                      <w:rStyle w:val="normaltextrun"/>
                      <w:rFonts w:ascii="ＭＳ 明朝" w:eastAsia="ＭＳ 明朝" w:hAnsi="ＭＳ 明朝"/>
                      <w:sz w:val="18"/>
                      <w:szCs w:val="18"/>
                    </w:rPr>
                  </w:pPr>
                  <w:r w:rsidRPr="0027526E">
                    <w:rPr>
                      <w:rStyle w:val="normaltextrun"/>
                      <w:rFonts w:ascii="ＭＳ 明朝" w:eastAsia="ＭＳ 明朝" w:hAnsi="ＭＳ 明朝" w:hint="eastAsia"/>
                      <w:sz w:val="18"/>
                      <w:szCs w:val="18"/>
                    </w:rPr>
                    <w:t>ページ下段「トクラスのDXに対する考え方」</w:t>
                  </w:r>
                </w:p>
                <w:p w14:paraId="4818FC37" w14:textId="75597363" w:rsidR="00A11718" w:rsidRDefault="00A11718" w:rsidP="189FD43E">
                  <w:pPr>
                    <w:pStyle w:val="paragraph"/>
                    <w:spacing w:before="0" w:beforeAutospacing="0" w:after="0" w:afterAutospacing="0"/>
                    <w:textAlignment w:val="baseline"/>
                    <w:rPr>
                      <w:rFonts w:ascii="Meiryo UI" w:eastAsia="Meiryo UI" w:hAnsi="Meiryo UI"/>
                      <w:sz w:val="18"/>
                      <w:szCs w:val="18"/>
                    </w:rPr>
                  </w:pPr>
                  <w:r w:rsidRPr="189FD43E">
                    <w:rPr>
                      <w:rStyle w:val="normaltextrun"/>
                      <w:rFonts w:ascii="ＭＳ 明朝" w:eastAsia="ＭＳ 明朝" w:hAnsi="ＭＳ 明朝"/>
                      <w:sz w:val="18"/>
                      <w:szCs w:val="18"/>
                    </w:rPr>
                    <w:t>(</w:t>
                  </w:r>
                  <w:hyperlink r:id="rId11">
                    <w:r w:rsidRPr="189FD43E">
                      <w:rPr>
                        <w:rStyle w:val="af6"/>
                        <w:rFonts w:ascii="ＭＳ 明朝" w:eastAsia="ＭＳ 明朝" w:hAnsi="ＭＳ 明朝"/>
                        <w:sz w:val="18"/>
                        <w:szCs w:val="18"/>
                      </w:rPr>
                      <w:t>https://www.toclas.co.jp/corporation/dx/pdf/202412_1.pdf</w:t>
                    </w:r>
                  </w:hyperlink>
                  <w:r w:rsidRPr="189FD43E">
                    <w:rPr>
                      <w:rStyle w:val="normaltextrun"/>
                      <w:rFonts w:ascii="ＭＳ 明朝" w:eastAsia="ＭＳ 明朝" w:hAnsi="ＭＳ 明朝"/>
                      <w:sz w:val="18"/>
                      <w:szCs w:val="18"/>
                    </w:rPr>
                    <w:t>)</w:t>
                  </w:r>
                  <w:r w:rsidRPr="189FD43E">
                    <w:rPr>
                      <w:rStyle w:val="eop"/>
                      <w:rFonts w:ascii="ＭＳ 明朝" w:eastAsia="ＭＳ 明朝" w:hAnsi="ＭＳ 明朝"/>
                      <w:sz w:val="18"/>
                      <w:szCs w:val="18"/>
                    </w:rPr>
                    <w:t> </w:t>
                  </w:r>
                </w:p>
                <w:p w14:paraId="01FA6368" w14:textId="6B0A5D9C" w:rsidR="00971AB3" w:rsidRPr="00BB0E49" w:rsidRDefault="00A11718" w:rsidP="00A117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Style w:val="normaltextrun"/>
                      <w:rFonts w:ascii="ＭＳ 明朝" w:eastAsia="ＭＳ 明朝" w:hAnsi="ＭＳ 明朝" w:hint="eastAsia"/>
                      <w:sz w:val="18"/>
                      <w:szCs w:val="18"/>
                    </w:rPr>
                    <w:t>記載ページ：P.3</w:t>
                  </w:r>
                </w:p>
              </w:tc>
            </w:tr>
            <w:tr w:rsidR="00971AB3" w:rsidRPr="00BB0E49" w14:paraId="2976DA21" w14:textId="77777777" w:rsidTr="189FD43E">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3C8DCC5" w14:textId="77777777" w:rsidR="00A11718" w:rsidRDefault="00A11718" w:rsidP="00A11718">
                  <w:pPr>
                    <w:suppressAutoHyphens/>
                    <w:kinsoku w:val="0"/>
                    <w:overflowPunct w:val="0"/>
                    <w:adjustRightInd w:val="0"/>
                    <w:spacing w:afterLines="50" w:after="120" w:line="238" w:lineRule="exact"/>
                    <w:jc w:val="left"/>
                    <w:textAlignment w:val="center"/>
                    <w:rPr>
                      <w:sz w:val="20"/>
                    </w:rPr>
                  </w:pPr>
                  <w:r>
                    <w:rPr>
                      <w:rFonts w:hint="eastAsia"/>
                      <w:sz w:val="20"/>
                    </w:rPr>
                    <w:t>DX推進体制</w:t>
                  </w:r>
                </w:p>
                <w:p w14:paraId="1BFB8B4A" w14:textId="6792911D" w:rsidR="00A11718" w:rsidRDefault="00A11718" w:rsidP="00A11718">
                  <w:pPr>
                    <w:suppressAutoHyphens/>
                    <w:kinsoku w:val="0"/>
                    <w:overflowPunct w:val="0"/>
                    <w:adjustRightInd w:val="0"/>
                    <w:spacing w:afterLines="50" w:after="120" w:line="238" w:lineRule="exact"/>
                    <w:jc w:val="left"/>
                    <w:textAlignment w:val="center"/>
                    <w:rPr>
                      <w:sz w:val="20"/>
                    </w:rPr>
                  </w:pPr>
                  <w:r w:rsidRPr="00A11718">
                    <w:rPr>
                      <w:sz w:val="20"/>
                    </w:rPr>
                    <w:t>社長直轄の組織「IT戦略推進委員会」がDX戦略の立案と推進を行います。当組織は、社長が委員長を務め、取締役・執行役員、IT部門や営業部門の代表者によって構成されています。全社視点で投資優先順とリソース配分を行い、部門を跨いだITプロジェクトの推進と投資対効果の向上を図ります。</w:t>
                  </w:r>
                </w:p>
                <w:p w14:paraId="2081240F" w14:textId="058D9718" w:rsidR="00A11718" w:rsidRDefault="00A11718" w:rsidP="00A11718">
                  <w:pPr>
                    <w:suppressAutoHyphens/>
                    <w:kinsoku w:val="0"/>
                    <w:overflowPunct w:val="0"/>
                    <w:adjustRightInd w:val="0"/>
                    <w:spacing w:afterLines="50" w:after="120" w:line="238" w:lineRule="exact"/>
                    <w:jc w:val="left"/>
                    <w:textAlignment w:val="center"/>
                    <w:rPr>
                      <w:sz w:val="20"/>
                    </w:rPr>
                  </w:pPr>
                  <w:r>
                    <w:rPr>
                      <w:rFonts w:hint="eastAsia"/>
                      <w:sz w:val="20"/>
                    </w:rPr>
                    <w:t>DX人材育成</w:t>
                  </w:r>
                </w:p>
                <w:p w14:paraId="13E09312" w14:textId="7A5D3EC7" w:rsidR="00971AB3" w:rsidRPr="00A11718" w:rsidRDefault="00A11718" w:rsidP="00A117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r w:rsidRPr="00A11718">
                    <w:rPr>
                      <w:sz w:val="20"/>
                    </w:rPr>
                    <w:t>部門横断のPJチームを結成し、全社リテラシーの底上げと人材の育成を進めています。各部門からプロジェクトに参画し、DX戦略プロジェクトリーダとしてPJを推進します。PJ完了後は各部門で実務や現場に即したDX施策を推進します。</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189FD43E">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77C7DFB" w14:textId="77777777" w:rsidR="00A11718" w:rsidRPr="0027526E" w:rsidRDefault="00A11718" w:rsidP="00A11718">
                  <w:pPr>
                    <w:pStyle w:val="paragraph"/>
                    <w:spacing w:before="0" w:beforeAutospacing="0" w:after="0" w:afterAutospacing="0"/>
                    <w:textAlignment w:val="baseline"/>
                    <w:rPr>
                      <w:rStyle w:val="normaltextrun"/>
                      <w:rFonts w:ascii="ＭＳ 明朝" w:eastAsia="ＭＳ 明朝" w:hAnsi="ＭＳ 明朝"/>
                      <w:sz w:val="18"/>
                      <w:szCs w:val="18"/>
                    </w:rPr>
                  </w:pPr>
                  <w:r w:rsidRPr="0027526E">
                    <w:rPr>
                      <w:rStyle w:val="normaltextrun"/>
                      <w:rFonts w:ascii="ＭＳ 明朝" w:eastAsia="ＭＳ 明朝" w:hAnsi="ＭＳ 明朝" w:hint="eastAsia"/>
                      <w:sz w:val="18"/>
                      <w:szCs w:val="18"/>
                    </w:rPr>
                    <w:t>公表方法：当社ホームページ・コーポレートサイトに掲載</w:t>
                  </w:r>
                </w:p>
                <w:p w14:paraId="2DF9ED96" w14:textId="77777777" w:rsidR="00A11718" w:rsidRDefault="00A11718" w:rsidP="00A11718">
                  <w:pPr>
                    <w:pStyle w:val="paragraph"/>
                    <w:spacing w:before="0" w:beforeAutospacing="0" w:after="0" w:afterAutospacing="0"/>
                    <w:textAlignment w:val="baseline"/>
                    <w:rPr>
                      <w:rStyle w:val="normaltextrun"/>
                      <w:rFonts w:ascii="ＭＳ 明朝" w:eastAsia="ＭＳ 明朝" w:hAnsi="ＭＳ 明朝"/>
                      <w:sz w:val="18"/>
                      <w:szCs w:val="18"/>
                    </w:rPr>
                  </w:pPr>
                  <w:r w:rsidRPr="0027526E">
                    <w:rPr>
                      <w:rStyle w:val="normaltextrun"/>
                      <w:rFonts w:ascii="ＭＳ 明朝" w:eastAsia="ＭＳ 明朝" w:hAnsi="ＭＳ 明朝" w:hint="eastAsia"/>
                      <w:sz w:val="18"/>
                      <w:szCs w:val="18"/>
                    </w:rPr>
                    <w:t>公開場所：ホーム＞会社案内＞コーポレート・コミュニケーション</w:t>
                  </w:r>
                </w:p>
                <w:p w14:paraId="681C6071" w14:textId="77777777" w:rsidR="00A11718" w:rsidRDefault="00A11718" w:rsidP="00A11718">
                  <w:pPr>
                    <w:pStyle w:val="paragraph"/>
                    <w:spacing w:before="0" w:beforeAutospacing="0" w:after="0" w:afterAutospacing="0"/>
                    <w:textAlignment w:val="baseline"/>
                    <w:rPr>
                      <w:rStyle w:val="normaltextrun"/>
                      <w:rFonts w:ascii="ＭＳ 明朝" w:eastAsia="ＭＳ 明朝" w:hAnsi="ＭＳ 明朝"/>
                      <w:sz w:val="18"/>
                      <w:szCs w:val="18"/>
                    </w:rPr>
                  </w:pPr>
                  <w:r w:rsidRPr="0027526E">
                    <w:rPr>
                      <w:rStyle w:val="normaltextrun"/>
                      <w:rFonts w:ascii="ＭＳ 明朝" w:eastAsia="ＭＳ 明朝" w:hAnsi="ＭＳ 明朝" w:hint="eastAsia"/>
                      <w:sz w:val="18"/>
                      <w:szCs w:val="18"/>
                    </w:rPr>
                    <w:t>ページ下段「トクラスのDXに対する考え方」</w:t>
                  </w:r>
                </w:p>
                <w:p w14:paraId="23ACBDCC" w14:textId="52183CDB" w:rsidR="00A11718" w:rsidRDefault="00A11718" w:rsidP="189FD43E">
                  <w:pPr>
                    <w:pStyle w:val="paragraph"/>
                    <w:spacing w:before="0" w:beforeAutospacing="0" w:after="0" w:afterAutospacing="0"/>
                    <w:textAlignment w:val="baseline"/>
                    <w:rPr>
                      <w:rFonts w:ascii="Meiryo UI" w:eastAsia="Meiryo UI" w:hAnsi="Meiryo UI"/>
                      <w:sz w:val="18"/>
                      <w:szCs w:val="18"/>
                    </w:rPr>
                  </w:pPr>
                  <w:r w:rsidRPr="189FD43E">
                    <w:rPr>
                      <w:rStyle w:val="normaltextrun"/>
                      <w:rFonts w:ascii="ＭＳ 明朝" w:eastAsia="ＭＳ 明朝" w:hAnsi="ＭＳ 明朝"/>
                      <w:sz w:val="18"/>
                      <w:szCs w:val="18"/>
                    </w:rPr>
                    <w:t>(</w:t>
                  </w:r>
                  <w:hyperlink r:id="rId12">
                    <w:r w:rsidRPr="189FD43E">
                      <w:rPr>
                        <w:rStyle w:val="af6"/>
                        <w:rFonts w:ascii="ＭＳ 明朝" w:eastAsia="ＭＳ 明朝" w:hAnsi="ＭＳ 明朝"/>
                        <w:sz w:val="18"/>
                        <w:szCs w:val="18"/>
                      </w:rPr>
                      <w:t>https://www.toclas.co.jp/corporation/dx/pdf/202412_1.pdf</w:t>
                    </w:r>
                  </w:hyperlink>
                  <w:r w:rsidRPr="189FD43E">
                    <w:rPr>
                      <w:rStyle w:val="normaltextrun"/>
                      <w:rFonts w:ascii="ＭＳ 明朝" w:eastAsia="ＭＳ 明朝" w:hAnsi="ＭＳ 明朝"/>
                      <w:sz w:val="18"/>
                      <w:szCs w:val="18"/>
                    </w:rPr>
                    <w:t>)</w:t>
                  </w:r>
                  <w:r w:rsidRPr="189FD43E">
                    <w:rPr>
                      <w:rStyle w:val="eop"/>
                      <w:rFonts w:ascii="ＭＳ 明朝" w:eastAsia="ＭＳ 明朝" w:hAnsi="ＭＳ 明朝"/>
                      <w:sz w:val="18"/>
                      <w:szCs w:val="18"/>
                    </w:rPr>
                    <w:t> </w:t>
                  </w:r>
                </w:p>
                <w:p w14:paraId="59866E55" w14:textId="71409B7E" w:rsidR="00971AB3" w:rsidRPr="00BB0E49" w:rsidRDefault="00A11718" w:rsidP="00A117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Style w:val="normaltextrun"/>
                      <w:rFonts w:ascii="ＭＳ 明朝" w:eastAsia="ＭＳ 明朝" w:hAnsi="ＭＳ 明朝" w:hint="eastAsia"/>
                      <w:sz w:val="18"/>
                      <w:szCs w:val="18"/>
                    </w:rPr>
                    <w:t>記載ページ：P.4</w:t>
                  </w:r>
                </w:p>
              </w:tc>
            </w:tr>
            <w:tr w:rsidR="00971AB3" w:rsidRPr="00BB0E49" w14:paraId="0572058E" w14:textId="77777777" w:rsidTr="189FD43E">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4E582B40" w14:textId="7FD8DD43" w:rsidR="00A11718" w:rsidRDefault="00A11718">
                  <w:pPr>
                    <w:suppressAutoHyphens/>
                    <w:kinsoku w:val="0"/>
                    <w:overflowPunct w:val="0"/>
                    <w:adjustRightInd w:val="0"/>
                    <w:spacing w:afterLines="50" w:after="120" w:line="238" w:lineRule="exact"/>
                    <w:jc w:val="left"/>
                    <w:textAlignment w:val="center"/>
                    <w:rPr>
                      <w:sz w:val="20"/>
                    </w:rPr>
                  </w:pPr>
                  <w:r w:rsidRPr="00A11718">
                    <w:rPr>
                      <w:sz w:val="20"/>
                    </w:rPr>
                    <w:t>・レガシーシステムとなっている基幹システムを再構築します。業務プロセスを標準に合わせて、維持管理の負荷軽減を図り、顧客・市場の変化に柔軟に対応できる仕組みにします。</w:t>
                  </w:r>
                </w:p>
                <w:p w14:paraId="6C2A6395" w14:textId="56DCFE2E" w:rsidR="00A11718" w:rsidRDefault="00A11718" w:rsidP="189FD43E">
                  <w:pPr>
                    <w:suppressAutoHyphens/>
                    <w:kinsoku w:val="0"/>
                    <w:overflowPunct w:val="0"/>
                    <w:adjustRightInd w:val="0"/>
                    <w:spacing w:afterLines="50" w:after="120" w:line="238" w:lineRule="exact"/>
                    <w:jc w:val="left"/>
                    <w:textAlignment w:val="center"/>
                    <w:rPr>
                      <w:sz w:val="20"/>
                    </w:rPr>
                  </w:pPr>
                  <w:r w:rsidRPr="189FD43E">
                    <w:rPr>
                      <w:sz w:val="20"/>
                    </w:rPr>
                    <w:t>・購入後も継続的にお客様とつながり、きめ細かなアフターサービスやリニューアルサービスの提案等、お客様への最好の提案を目指してCRMシステムを強化します。</w:t>
                  </w:r>
                </w:p>
                <w:p w14:paraId="79108E05" w14:textId="2387E25D" w:rsidR="00A11718" w:rsidRDefault="00A11718" w:rsidP="189FD43E">
                  <w:pPr>
                    <w:suppressAutoHyphens/>
                    <w:kinsoku w:val="0"/>
                    <w:overflowPunct w:val="0"/>
                    <w:adjustRightInd w:val="0"/>
                    <w:spacing w:afterLines="50" w:after="120" w:line="238" w:lineRule="exact"/>
                    <w:jc w:val="left"/>
                    <w:textAlignment w:val="center"/>
                    <w:rPr>
                      <w:sz w:val="20"/>
                    </w:rPr>
                  </w:pPr>
                  <w:r w:rsidRPr="189FD43E">
                    <w:rPr>
                      <w:sz w:val="20"/>
                    </w:rPr>
                    <w:t>・問合せ業務の負荷軽減とサービス向上のためチャットボットを導入しました。</w:t>
                  </w:r>
                </w:p>
                <w:p w14:paraId="5CE9BBD0" w14:textId="3E8DEFBF" w:rsidR="00971AB3" w:rsidRPr="00BB0E49" w:rsidRDefault="00A11718" w:rsidP="189FD43E">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189FD43E">
                    <w:rPr>
                      <w:sz w:val="20"/>
                    </w:rPr>
                    <w:t>・請求書類のペーパーレス化、承認までの時間短縮を図るため、経費精算システムを導入しました。</w:t>
                  </w:r>
                </w:p>
                <w:p w14:paraId="7CD5D1BE" w14:textId="57A16E85" w:rsidR="00971AB3" w:rsidRPr="00BB0E49" w:rsidRDefault="00A11718" w:rsidP="189FD43E">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189FD43E">
                    <w:rPr>
                      <w:sz w:val="20"/>
                    </w:rPr>
                    <w:t>・社内外とのコミュニケーションの円滑化と業務の効率化、生産性を強化するために全社グループウェアを刷新しています。</w:t>
                  </w:r>
                </w:p>
                <w:p w14:paraId="7D43460D" w14:textId="1F7A3D09" w:rsidR="00971AB3" w:rsidRPr="00BB0E49" w:rsidRDefault="00A11718" w:rsidP="189FD43E">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189FD43E">
                    <w:rPr>
                      <w:sz w:val="20"/>
                    </w:rPr>
                    <w:t>・営業活動の効率化・可視化を目指してSFAシステムを導入します。</w:t>
                  </w:r>
                </w:p>
                <w:p w14:paraId="704796D3" w14:textId="2F843C1E" w:rsidR="00971AB3" w:rsidRPr="00BB0E49" w:rsidRDefault="00A11718" w:rsidP="189FD4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189FD43E">
                    <w:rPr>
                      <w:sz w:val="20"/>
                    </w:rPr>
                    <w:t>・さらなるペーパーレス化と業務効率化を図る為、全部門に電子文書管理システムを導入しています。</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189FD43E">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3999EEC" w14:textId="77777777" w:rsidR="00A11718" w:rsidRDefault="00A11718" w:rsidP="00A11718">
                  <w:pPr>
                    <w:pStyle w:val="paragraph"/>
                    <w:spacing w:before="0" w:beforeAutospacing="0" w:after="0" w:afterAutospacing="0"/>
                    <w:textAlignment w:val="baseline"/>
                    <w:rPr>
                      <w:rFonts w:ascii="Meiryo UI" w:eastAsia="Meiryo UI" w:hAnsi="Meiryo UI"/>
                      <w:sz w:val="18"/>
                      <w:szCs w:val="18"/>
                    </w:rPr>
                  </w:pPr>
                  <w:r>
                    <w:rPr>
                      <w:rStyle w:val="normaltextrun"/>
                      <w:rFonts w:ascii="ＭＳ 明朝" w:eastAsia="ＭＳ 明朝" w:hAnsi="ＭＳ 明朝" w:hint="eastAsia"/>
                      <w:sz w:val="21"/>
                      <w:szCs w:val="21"/>
                    </w:rPr>
                    <w:t>当社ホームページ・コーポレートサイト内</w:t>
                  </w:r>
                  <w:r>
                    <w:rPr>
                      <w:rStyle w:val="eop"/>
                      <w:rFonts w:ascii="ＭＳ 明朝" w:eastAsia="ＭＳ 明朝" w:hAnsi="ＭＳ 明朝" w:hint="eastAsia"/>
                      <w:sz w:val="21"/>
                      <w:szCs w:val="21"/>
                    </w:rPr>
                    <w:t> </w:t>
                  </w:r>
                </w:p>
                <w:p w14:paraId="7C42B024" w14:textId="04F10C9C" w:rsidR="00971AB3" w:rsidRPr="00BB0E49" w:rsidRDefault="00A11718" w:rsidP="00A117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Style w:val="normaltextrun"/>
                      <w:rFonts w:ascii="ＭＳ 明朝" w:eastAsia="ＭＳ 明朝" w:hAnsi="ＭＳ 明朝" w:hint="eastAsia"/>
                      <w:szCs w:val="21"/>
                    </w:rPr>
                    <w:t>「トクラスのDXに対する考え方」</w:t>
                  </w:r>
                </w:p>
              </w:tc>
            </w:tr>
            <w:tr w:rsidR="00971AB3" w:rsidRPr="00BB0E49" w14:paraId="23EC4F1D" w14:textId="77777777" w:rsidTr="189FD43E">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6EF1C9BB" w14:textId="07A250B1" w:rsidR="00A11718" w:rsidRPr="00BB0E49" w:rsidRDefault="00A11718" w:rsidP="00A117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5F667D">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12</w:t>
                  </w:r>
                  <w:r w:rsidRPr="00BB0E49">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27</w:t>
                  </w:r>
                  <w:r w:rsidRPr="00BB0E49">
                    <w:rPr>
                      <w:rFonts w:ascii="ＭＳ 明朝" w:eastAsia="ＭＳ 明朝" w:hAnsi="ＭＳ 明朝" w:cs="ＭＳ 明朝" w:hint="eastAsia"/>
                      <w:spacing w:val="6"/>
                      <w:kern w:val="0"/>
                      <w:szCs w:val="21"/>
                    </w:rPr>
                    <w:t>日</w:t>
                  </w:r>
                </w:p>
                <w:p w14:paraId="741D52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C939934" w14:textId="77777777" w:rsidTr="189FD43E">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38E1343" w14:textId="77777777" w:rsidR="00A11718" w:rsidRPr="0027526E" w:rsidRDefault="00A11718" w:rsidP="00A11718">
                  <w:pPr>
                    <w:pStyle w:val="paragraph"/>
                    <w:spacing w:before="0" w:beforeAutospacing="0" w:after="0" w:afterAutospacing="0"/>
                    <w:textAlignment w:val="baseline"/>
                    <w:rPr>
                      <w:rStyle w:val="normaltextrun"/>
                      <w:rFonts w:ascii="ＭＳ 明朝" w:eastAsia="ＭＳ 明朝" w:hAnsi="ＭＳ 明朝"/>
                      <w:sz w:val="18"/>
                      <w:szCs w:val="18"/>
                    </w:rPr>
                  </w:pPr>
                  <w:r w:rsidRPr="0027526E">
                    <w:rPr>
                      <w:rStyle w:val="normaltextrun"/>
                      <w:rFonts w:ascii="ＭＳ 明朝" w:eastAsia="ＭＳ 明朝" w:hAnsi="ＭＳ 明朝" w:hint="eastAsia"/>
                      <w:sz w:val="18"/>
                      <w:szCs w:val="18"/>
                    </w:rPr>
                    <w:t>公表方法：当社ホームページ・コーポレートサイトに掲載</w:t>
                  </w:r>
                </w:p>
                <w:p w14:paraId="7C8591EE" w14:textId="77777777" w:rsidR="00A11718" w:rsidRDefault="00A11718" w:rsidP="00A11718">
                  <w:pPr>
                    <w:pStyle w:val="paragraph"/>
                    <w:spacing w:before="0" w:beforeAutospacing="0" w:after="0" w:afterAutospacing="0"/>
                    <w:textAlignment w:val="baseline"/>
                    <w:rPr>
                      <w:rStyle w:val="normaltextrun"/>
                      <w:rFonts w:ascii="ＭＳ 明朝" w:eastAsia="ＭＳ 明朝" w:hAnsi="ＭＳ 明朝"/>
                      <w:sz w:val="18"/>
                      <w:szCs w:val="18"/>
                    </w:rPr>
                  </w:pPr>
                  <w:r w:rsidRPr="0027526E">
                    <w:rPr>
                      <w:rStyle w:val="normaltextrun"/>
                      <w:rFonts w:ascii="ＭＳ 明朝" w:eastAsia="ＭＳ 明朝" w:hAnsi="ＭＳ 明朝" w:hint="eastAsia"/>
                      <w:sz w:val="18"/>
                      <w:szCs w:val="18"/>
                    </w:rPr>
                    <w:t>公開場所：ホーム＞会社案内＞コーポレート・コミュニケーション</w:t>
                  </w:r>
                </w:p>
                <w:p w14:paraId="2B3C5830" w14:textId="77777777" w:rsidR="00A11718" w:rsidRDefault="00A11718" w:rsidP="00A11718">
                  <w:pPr>
                    <w:pStyle w:val="paragraph"/>
                    <w:spacing w:before="0" w:beforeAutospacing="0" w:after="0" w:afterAutospacing="0"/>
                    <w:textAlignment w:val="baseline"/>
                    <w:rPr>
                      <w:rStyle w:val="normaltextrun"/>
                      <w:rFonts w:ascii="ＭＳ 明朝" w:eastAsia="ＭＳ 明朝" w:hAnsi="ＭＳ 明朝"/>
                      <w:sz w:val="18"/>
                      <w:szCs w:val="18"/>
                    </w:rPr>
                  </w:pPr>
                  <w:r w:rsidRPr="0027526E">
                    <w:rPr>
                      <w:rStyle w:val="normaltextrun"/>
                      <w:rFonts w:ascii="ＭＳ 明朝" w:eastAsia="ＭＳ 明朝" w:hAnsi="ＭＳ 明朝" w:hint="eastAsia"/>
                      <w:sz w:val="18"/>
                      <w:szCs w:val="18"/>
                    </w:rPr>
                    <w:t>ページ下段「トクラスのDXに対する考え方」</w:t>
                  </w:r>
                </w:p>
                <w:p w14:paraId="45100586" w14:textId="5EA50526" w:rsidR="00A11718" w:rsidRDefault="00A11718" w:rsidP="189FD43E">
                  <w:pPr>
                    <w:pStyle w:val="paragraph"/>
                    <w:spacing w:before="0" w:beforeAutospacing="0" w:after="0" w:afterAutospacing="0"/>
                    <w:textAlignment w:val="baseline"/>
                    <w:rPr>
                      <w:rFonts w:ascii="Meiryo UI" w:eastAsia="Meiryo UI" w:hAnsi="Meiryo UI"/>
                      <w:sz w:val="18"/>
                      <w:szCs w:val="18"/>
                    </w:rPr>
                  </w:pPr>
                  <w:r w:rsidRPr="189FD43E">
                    <w:rPr>
                      <w:rStyle w:val="normaltextrun"/>
                      <w:rFonts w:ascii="ＭＳ 明朝" w:eastAsia="ＭＳ 明朝" w:hAnsi="ＭＳ 明朝"/>
                      <w:sz w:val="18"/>
                      <w:szCs w:val="18"/>
                    </w:rPr>
                    <w:t>(</w:t>
                  </w:r>
                  <w:hyperlink r:id="rId13">
                    <w:r w:rsidRPr="189FD43E">
                      <w:rPr>
                        <w:rStyle w:val="af6"/>
                        <w:rFonts w:ascii="ＭＳ 明朝" w:eastAsia="ＭＳ 明朝" w:hAnsi="ＭＳ 明朝"/>
                        <w:sz w:val="18"/>
                        <w:szCs w:val="18"/>
                      </w:rPr>
                      <w:t>https://www.toclas.co.jp/corporation/dx/pdf/202412_1.pdf</w:t>
                    </w:r>
                  </w:hyperlink>
                  <w:r w:rsidRPr="189FD43E">
                    <w:rPr>
                      <w:rStyle w:val="normaltextrun"/>
                      <w:rFonts w:ascii="ＭＳ 明朝" w:eastAsia="ＭＳ 明朝" w:hAnsi="ＭＳ 明朝"/>
                      <w:sz w:val="18"/>
                      <w:szCs w:val="18"/>
                    </w:rPr>
                    <w:t>)</w:t>
                  </w:r>
                  <w:r w:rsidRPr="189FD43E">
                    <w:rPr>
                      <w:rStyle w:val="eop"/>
                      <w:rFonts w:ascii="ＭＳ 明朝" w:eastAsia="ＭＳ 明朝" w:hAnsi="ＭＳ 明朝"/>
                      <w:sz w:val="18"/>
                      <w:szCs w:val="18"/>
                    </w:rPr>
                    <w:t> </w:t>
                  </w:r>
                </w:p>
                <w:p w14:paraId="05F53F8C" w14:textId="2E7D7625" w:rsidR="00971AB3" w:rsidRPr="00BB0E49" w:rsidRDefault="00A11718" w:rsidP="00A117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Style w:val="normaltextrun"/>
                      <w:rFonts w:ascii="ＭＳ 明朝" w:eastAsia="ＭＳ 明朝" w:hAnsi="ＭＳ 明朝" w:hint="eastAsia"/>
                      <w:sz w:val="18"/>
                      <w:szCs w:val="18"/>
                    </w:rPr>
                    <w:t>記載ページ：P.4</w:t>
                  </w:r>
                </w:p>
              </w:tc>
            </w:tr>
            <w:tr w:rsidR="00971AB3" w:rsidRPr="00BB0E49" w14:paraId="01FFE5A8" w14:textId="77777777" w:rsidTr="189FD43E">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135FE4C3" w14:textId="3232EB8C" w:rsidR="006779A9" w:rsidRPr="006779A9" w:rsidRDefault="006779A9">
                  <w:pPr>
                    <w:suppressAutoHyphens/>
                    <w:kinsoku w:val="0"/>
                    <w:overflowPunct w:val="0"/>
                    <w:adjustRightInd w:val="0"/>
                    <w:spacing w:afterLines="50" w:after="120" w:line="238" w:lineRule="exact"/>
                    <w:jc w:val="left"/>
                    <w:textAlignment w:val="center"/>
                    <w:rPr>
                      <w:sz w:val="20"/>
                    </w:rPr>
                  </w:pPr>
                  <w:r w:rsidRPr="006779A9">
                    <w:rPr>
                      <w:sz w:val="20"/>
                    </w:rPr>
                    <w:t>弊社ではDX戦略を推進するために、以下の指標・目標を定め、取り組んでいます。</w:t>
                  </w:r>
                </w:p>
                <w:p w14:paraId="757C1277" w14:textId="4FAB8AFF" w:rsidR="00A71A32" w:rsidRDefault="00A11718">
                  <w:pPr>
                    <w:suppressAutoHyphens/>
                    <w:kinsoku w:val="0"/>
                    <w:overflowPunct w:val="0"/>
                    <w:adjustRightInd w:val="0"/>
                    <w:spacing w:afterLines="50" w:after="120" w:line="238" w:lineRule="exact"/>
                    <w:jc w:val="left"/>
                    <w:textAlignment w:val="center"/>
                    <w:rPr>
                      <w:sz w:val="20"/>
                    </w:rPr>
                  </w:pPr>
                  <w:r w:rsidRPr="00A11718">
                    <w:rPr>
                      <w:sz w:val="20"/>
                    </w:rPr>
                    <w:t>・レガシーシステムの刷新（販売、見積、生産、アフター）（指標）刷新システム数</w:t>
                  </w:r>
                </w:p>
                <w:p w14:paraId="24A0417C" w14:textId="39864507" w:rsidR="00A11718" w:rsidRDefault="00A11718">
                  <w:pPr>
                    <w:suppressAutoHyphens/>
                    <w:kinsoku w:val="0"/>
                    <w:overflowPunct w:val="0"/>
                    <w:adjustRightInd w:val="0"/>
                    <w:spacing w:afterLines="50" w:after="120" w:line="238" w:lineRule="exact"/>
                    <w:jc w:val="left"/>
                    <w:textAlignment w:val="center"/>
                    <w:rPr>
                      <w:sz w:val="20"/>
                    </w:rPr>
                  </w:pPr>
                  <w:r w:rsidRPr="00A11718">
                    <w:rPr>
                      <w:sz w:val="20"/>
                    </w:rPr>
                    <w:t>（目標）2025年度中に販売管理システムの刷新を完了</w:t>
                  </w:r>
                </w:p>
                <w:p w14:paraId="0BB627B5" w14:textId="6F12F18A" w:rsidR="00A11718" w:rsidRDefault="00A11718" w:rsidP="189FD43E">
                  <w:pPr>
                    <w:suppressAutoHyphens/>
                    <w:kinsoku w:val="0"/>
                    <w:overflowPunct w:val="0"/>
                    <w:adjustRightInd w:val="0"/>
                    <w:spacing w:afterLines="50" w:after="120" w:line="238" w:lineRule="exact"/>
                    <w:jc w:val="left"/>
                    <w:textAlignment w:val="center"/>
                    <w:rPr>
                      <w:sz w:val="20"/>
                    </w:rPr>
                  </w:pPr>
                  <w:r w:rsidRPr="189FD43E">
                    <w:rPr>
                      <w:sz w:val="20"/>
                    </w:rPr>
                    <w:t>・アプリ市民開発の推進</w:t>
                  </w:r>
                </w:p>
                <w:p w14:paraId="71714500" w14:textId="0DCA0D02" w:rsidR="00A11718" w:rsidRDefault="00A11718" w:rsidP="189FD43E">
                  <w:pPr>
                    <w:suppressAutoHyphens/>
                    <w:kinsoku w:val="0"/>
                    <w:overflowPunct w:val="0"/>
                    <w:adjustRightInd w:val="0"/>
                    <w:spacing w:afterLines="50" w:after="120" w:line="238" w:lineRule="exact"/>
                    <w:jc w:val="left"/>
                    <w:textAlignment w:val="center"/>
                    <w:rPr>
                      <w:sz w:val="20"/>
                    </w:rPr>
                  </w:pPr>
                  <w:r w:rsidRPr="189FD43E">
                    <w:rPr>
                      <w:sz w:val="20"/>
                    </w:rPr>
                    <w:t>（指標）業務部門でのMicrosoft 365アプリ開発環境整備</w:t>
                  </w:r>
                </w:p>
                <w:p w14:paraId="28B1058C" w14:textId="1B61AD11" w:rsidR="00A11718" w:rsidRDefault="00A11718" w:rsidP="189FD43E">
                  <w:pPr>
                    <w:suppressAutoHyphens/>
                    <w:kinsoku w:val="0"/>
                    <w:overflowPunct w:val="0"/>
                    <w:adjustRightInd w:val="0"/>
                    <w:spacing w:afterLines="50" w:after="120" w:line="238" w:lineRule="exact"/>
                    <w:jc w:val="left"/>
                    <w:textAlignment w:val="center"/>
                    <w:rPr>
                      <w:sz w:val="20"/>
                    </w:rPr>
                  </w:pPr>
                  <w:r w:rsidRPr="189FD43E">
                    <w:rPr>
                      <w:sz w:val="20"/>
                    </w:rPr>
                    <w:t>（目標）アプリ開発基盤と開発者教育の体系化（習熟度別教育、開発・運用ルール整備）</w:t>
                  </w:r>
                </w:p>
                <w:p w14:paraId="4B5E7CA1" w14:textId="6487586A" w:rsidR="00A71A32" w:rsidRDefault="00A11718" w:rsidP="189FD43E">
                  <w:pPr>
                    <w:suppressAutoHyphens/>
                    <w:kinsoku w:val="0"/>
                    <w:overflowPunct w:val="0"/>
                    <w:adjustRightInd w:val="0"/>
                    <w:spacing w:afterLines="50" w:after="120" w:line="238" w:lineRule="exact"/>
                    <w:jc w:val="left"/>
                    <w:textAlignment w:val="center"/>
                    <w:rPr>
                      <w:sz w:val="20"/>
                    </w:rPr>
                  </w:pPr>
                  <w:r w:rsidRPr="189FD43E">
                    <w:rPr>
                      <w:sz w:val="20"/>
                    </w:rPr>
                    <w:t>・CRMシステムの活用（ダッシュボード活用、新決済方式導入）</w:t>
                  </w:r>
                </w:p>
                <w:p w14:paraId="68CCA5C3" w14:textId="3757B8C5" w:rsidR="00A71A32" w:rsidRDefault="00A11718" w:rsidP="189FD43E">
                  <w:pPr>
                    <w:suppressAutoHyphens/>
                    <w:kinsoku w:val="0"/>
                    <w:overflowPunct w:val="0"/>
                    <w:adjustRightInd w:val="0"/>
                    <w:spacing w:afterLines="50" w:after="120" w:line="238" w:lineRule="exact"/>
                    <w:jc w:val="left"/>
                    <w:textAlignment w:val="center"/>
                    <w:rPr>
                      <w:sz w:val="20"/>
                    </w:rPr>
                  </w:pPr>
                  <w:r w:rsidRPr="189FD43E">
                    <w:rPr>
                      <w:sz w:val="20"/>
                    </w:rPr>
                    <w:t>（指標）リニューアルサービスの件数</w:t>
                  </w:r>
                </w:p>
                <w:p w14:paraId="2DA758B4" w14:textId="3B582460" w:rsidR="00A11718" w:rsidRDefault="00A11718" w:rsidP="189FD43E">
                  <w:pPr>
                    <w:suppressAutoHyphens/>
                    <w:kinsoku w:val="0"/>
                    <w:overflowPunct w:val="0"/>
                    <w:adjustRightInd w:val="0"/>
                    <w:spacing w:afterLines="50" w:after="120" w:line="238" w:lineRule="exact"/>
                    <w:jc w:val="left"/>
                    <w:textAlignment w:val="center"/>
                    <w:rPr>
                      <w:sz w:val="20"/>
                    </w:rPr>
                  </w:pPr>
                  <w:r w:rsidRPr="189FD43E">
                    <w:rPr>
                      <w:sz w:val="20"/>
                    </w:rPr>
                    <w:t>（目標）前年比10％増加</w:t>
                  </w:r>
                </w:p>
                <w:p w14:paraId="3396DBFF" w14:textId="3F78434D" w:rsidR="00A71A32" w:rsidRDefault="00A11718" w:rsidP="00A11718">
                  <w:pPr>
                    <w:suppressAutoHyphens/>
                    <w:kinsoku w:val="0"/>
                    <w:overflowPunct w:val="0"/>
                    <w:adjustRightInd w:val="0"/>
                    <w:spacing w:afterLines="50" w:after="120" w:line="238" w:lineRule="exact"/>
                    <w:jc w:val="left"/>
                    <w:textAlignment w:val="center"/>
                    <w:rPr>
                      <w:sz w:val="20"/>
                    </w:rPr>
                  </w:pPr>
                  <w:r w:rsidRPr="00A11718">
                    <w:rPr>
                      <w:sz w:val="20"/>
                    </w:rPr>
                    <w:t>・ペーパーレス化</w:t>
                  </w:r>
                </w:p>
                <w:p w14:paraId="55ABAE52" w14:textId="03BAC54E" w:rsidR="00A71A32" w:rsidRDefault="00A11718" w:rsidP="00A11718">
                  <w:pPr>
                    <w:suppressAutoHyphens/>
                    <w:kinsoku w:val="0"/>
                    <w:overflowPunct w:val="0"/>
                    <w:adjustRightInd w:val="0"/>
                    <w:spacing w:afterLines="50" w:after="120" w:line="238" w:lineRule="exact"/>
                    <w:jc w:val="left"/>
                    <w:textAlignment w:val="center"/>
                    <w:rPr>
                      <w:sz w:val="20"/>
                    </w:rPr>
                  </w:pPr>
                  <w:r w:rsidRPr="00A11718">
                    <w:rPr>
                      <w:sz w:val="20"/>
                    </w:rPr>
                    <w:t>（指標）全部門での複合機を用いた印刷枚数</w:t>
                  </w:r>
                </w:p>
                <w:p w14:paraId="2AC92792" w14:textId="2F2FFD21" w:rsidR="00971AB3" w:rsidRPr="00BB0E49" w:rsidRDefault="00A11718" w:rsidP="00A117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11718">
                    <w:rPr>
                      <w:sz w:val="20"/>
                    </w:rPr>
                    <w:t>（目標）前年比10％削減</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189FD43E">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5737536B" w14:textId="655599E8" w:rsidR="006779A9" w:rsidRPr="00BB0E49" w:rsidRDefault="006779A9" w:rsidP="005F667D">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83A06">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 xml:space="preserve">年　</w:t>
                  </w:r>
                  <w:r w:rsidR="00883A06">
                    <w:rPr>
                      <w:rFonts w:ascii="ＭＳ 明朝" w:eastAsia="ＭＳ 明朝" w:hAnsi="ＭＳ 明朝" w:cs="ＭＳ 明朝" w:hint="eastAsia"/>
                      <w:spacing w:val="6"/>
                      <w:kern w:val="0"/>
                      <w:szCs w:val="21"/>
                    </w:rPr>
                    <w:t>2</w:t>
                  </w:r>
                  <w:r w:rsidRPr="00BB0E49">
                    <w:rPr>
                      <w:rFonts w:ascii="ＭＳ 明朝" w:eastAsia="ＭＳ 明朝" w:hAnsi="ＭＳ 明朝" w:cs="ＭＳ 明朝" w:hint="eastAsia"/>
                      <w:spacing w:val="6"/>
                      <w:kern w:val="0"/>
                      <w:szCs w:val="21"/>
                    </w:rPr>
                    <w:t xml:space="preserve">月　</w:t>
                  </w:r>
                  <w:r w:rsidR="00883A06">
                    <w:rPr>
                      <w:rFonts w:ascii="ＭＳ 明朝" w:eastAsia="ＭＳ 明朝" w:hAnsi="ＭＳ 明朝" w:cs="ＭＳ 明朝" w:hint="eastAsia"/>
                      <w:spacing w:val="6"/>
                      <w:kern w:val="0"/>
                      <w:szCs w:val="21"/>
                    </w:rPr>
                    <w:t>10</w:t>
                  </w:r>
                  <w:r w:rsidRPr="00BB0E49">
                    <w:rPr>
                      <w:rFonts w:ascii="ＭＳ 明朝" w:eastAsia="ＭＳ 明朝" w:hAnsi="ＭＳ 明朝" w:cs="ＭＳ 明朝" w:hint="eastAsia"/>
                      <w:spacing w:val="6"/>
                      <w:kern w:val="0"/>
                      <w:szCs w:val="21"/>
                    </w:rPr>
                    <w:t>日</w:t>
                  </w:r>
                </w:p>
                <w:p w14:paraId="6941360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5D92A3D" w14:textId="77777777" w:rsidTr="189FD43E">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061BFF19" w14:textId="77777777" w:rsidR="006779A9" w:rsidRDefault="006779A9" w:rsidP="006779A9">
                  <w:pPr>
                    <w:pStyle w:val="paragraph"/>
                    <w:spacing w:before="0" w:beforeAutospacing="0" w:after="0" w:afterAutospacing="0"/>
                    <w:textAlignment w:val="baseline"/>
                    <w:rPr>
                      <w:rFonts w:ascii="Meiryo UI" w:eastAsia="Meiryo UI" w:hAnsi="Meiryo UI"/>
                      <w:sz w:val="18"/>
                      <w:szCs w:val="18"/>
                    </w:rPr>
                  </w:pPr>
                  <w:r>
                    <w:rPr>
                      <w:rStyle w:val="normaltextrun"/>
                      <w:rFonts w:ascii="ＭＳ 明朝" w:eastAsia="ＭＳ 明朝" w:hAnsi="ＭＳ 明朝" w:hint="eastAsia"/>
                      <w:sz w:val="21"/>
                      <w:szCs w:val="21"/>
                    </w:rPr>
                    <w:t>当社ホームページ・コーポレートサイト内</w:t>
                  </w:r>
                  <w:r>
                    <w:rPr>
                      <w:rStyle w:val="eop"/>
                      <w:rFonts w:ascii="ＭＳ 明朝" w:eastAsia="ＭＳ 明朝" w:hAnsi="ＭＳ 明朝" w:hint="eastAsia"/>
                      <w:sz w:val="21"/>
                      <w:szCs w:val="21"/>
                    </w:rPr>
                    <w:t> </w:t>
                  </w:r>
                </w:p>
                <w:p w14:paraId="5CFADDE7" w14:textId="71DCDDE8" w:rsidR="006779A9" w:rsidRDefault="006779A9" w:rsidP="006779A9">
                  <w:pPr>
                    <w:pStyle w:val="paragraph"/>
                    <w:spacing w:before="0" w:beforeAutospacing="0" w:after="0" w:afterAutospacing="0"/>
                    <w:textAlignment w:val="baseline"/>
                    <w:rPr>
                      <w:rStyle w:val="normaltextrun"/>
                      <w:rFonts w:ascii="ＭＳ 明朝" w:eastAsia="ＭＳ 明朝" w:hAnsi="ＭＳ 明朝"/>
                      <w:sz w:val="18"/>
                      <w:szCs w:val="18"/>
                    </w:rPr>
                  </w:pPr>
                  <w:r w:rsidRPr="0027526E">
                    <w:rPr>
                      <w:rStyle w:val="normaltextrun"/>
                      <w:rFonts w:ascii="ＭＳ 明朝" w:eastAsia="ＭＳ 明朝" w:hAnsi="ＭＳ 明朝" w:hint="eastAsia"/>
                      <w:sz w:val="18"/>
                      <w:szCs w:val="18"/>
                    </w:rPr>
                    <w:t>ページ下段「トクラスのDX</w:t>
                  </w:r>
                  <w:r>
                    <w:rPr>
                      <w:rStyle w:val="normaltextrun"/>
                      <w:rFonts w:ascii="ＭＳ 明朝" w:eastAsia="ＭＳ 明朝" w:hAnsi="ＭＳ 明朝" w:hint="eastAsia"/>
                      <w:sz w:val="18"/>
                      <w:szCs w:val="18"/>
                    </w:rPr>
                    <w:t>の取り組みについて</w:t>
                  </w:r>
                  <w:r w:rsidRPr="0027526E">
                    <w:rPr>
                      <w:rStyle w:val="normaltextrun"/>
                      <w:rFonts w:ascii="ＭＳ 明朝" w:eastAsia="ＭＳ 明朝" w:hAnsi="ＭＳ 明朝" w:hint="eastAsia"/>
                      <w:sz w:val="18"/>
                      <w:szCs w:val="18"/>
                    </w:rPr>
                    <w:t>」</w:t>
                  </w:r>
                </w:p>
                <w:p w14:paraId="2FE1D5F0" w14:textId="46875F50" w:rsidR="00971AB3" w:rsidRPr="00BB0E49" w:rsidRDefault="006779A9" w:rsidP="006779A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526E">
                    <w:rPr>
                      <w:rStyle w:val="normaltextrun"/>
                      <w:rFonts w:ascii="ＭＳ 明朝" w:eastAsia="ＭＳ 明朝" w:hAnsi="ＭＳ 明朝" w:hint="eastAsia"/>
                      <w:sz w:val="18"/>
                      <w:szCs w:val="21"/>
                    </w:rPr>
                    <w:t>(</w:t>
                  </w:r>
                  <w:hyperlink r:id="rId14" w:history="1">
                    <w:r w:rsidRPr="0090619D">
                      <w:rPr>
                        <w:rStyle w:val="af6"/>
                        <w:rFonts w:ascii="ＭＳ 明朝" w:eastAsia="ＭＳ 明朝" w:hAnsi="ＭＳ 明朝" w:hint="eastAsia"/>
                        <w:sz w:val="18"/>
                        <w:szCs w:val="21"/>
                      </w:rPr>
                      <w:t>https://www.toclas.co.jp/corporation/</w:t>
                    </w:r>
                    <w:r w:rsidRPr="0090619D">
                      <w:rPr>
                        <w:rStyle w:val="af6"/>
                        <w:rFonts w:ascii="ＭＳ 明朝" w:eastAsia="ＭＳ 明朝" w:hAnsi="ＭＳ 明朝"/>
                        <w:sz w:val="18"/>
                        <w:szCs w:val="21"/>
                      </w:rPr>
                      <w:t>dx/pdf/202412_2.pdf</w:t>
                    </w:r>
                  </w:hyperlink>
                  <w:r w:rsidRPr="0027526E">
                    <w:rPr>
                      <w:rStyle w:val="normaltextrun"/>
                      <w:rFonts w:ascii="ＭＳ 明朝" w:eastAsia="ＭＳ 明朝" w:hAnsi="ＭＳ 明朝" w:hint="eastAsia"/>
                      <w:sz w:val="18"/>
                      <w:szCs w:val="21"/>
                    </w:rPr>
                    <w:t>)</w:t>
                  </w:r>
                </w:p>
              </w:tc>
            </w:tr>
            <w:tr w:rsidR="00971AB3" w:rsidRPr="00BB0E49" w14:paraId="04D258FD" w14:textId="77777777" w:rsidTr="189FD43E">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bookmarkStart w:id="0" w:name="_GoBack"/>
                  <w:bookmarkEnd w:id="0"/>
                </w:p>
              </w:tc>
              <w:tc>
                <w:tcPr>
                  <w:tcW w:w="5890" w:type="dxa"/>
                  <w:shd w:val="clear" w:color="auto" w:fill="auto"/>
                </w:tcPr>
                <w:p w14:paraId="474B6320" w14:textId="0C7A41B5" w:rsidR="00971AB3" w:rsidRPr="00BB0E49" w:rsidRDefault="1A24EEC6" w:rsidP="189FD43E">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189FD43E">
                    <w:rPr>
                      <w:sz w:val="20"/>
                    </w:rPr>
                    <w:t>2024年11月末時点のDX戦略推進指標の進捗状況について以下の通りお知らせ致します。</w:t>
                  </w:r>
                </w:p>
                <w:p w14:paraId="72BF759F" w14:textId="49376CEF" w:rsidR="00971AB3" w:rsidRPr="00BB0E49" w:rsidRDefault="1A24EEC6" w:rsidP="189FD43E">
                  <w:pPr>
                    <w:suppressAutoHyphens/>
                    <w:kinsoku w:val="0"/>
                    <w:overflowPunct w:val="0"/>
                    <w:adjustRightInd w:val="0"/>
                    <w:spacing w:afterLines="50" w:after="120" w:line="238" w:lineRule="exact"/>
                    <w:jc w:val="left"/>
                    <w:textAlignment w:val="center"/>
                  </w:pPr>
                  <w:r w:rsidRPr="189FD43E">
                    <w:rPr>
                      <w:sz w:val="20"/>
                    </w:rPr>
                    <w:t>・レガシーシステムの刷新（販売、見積、生産、アフター）</w:t>
                  </w:r>
                </w:p>
                <w:p w14:paraId="34B26FC8" w14:textId="6E5ADECB" w:rsidR="00971AB3" w:rsidRPr="00BB0E49" w:rsidRDefault="1A24EEC6" w:rsidP="189FD43E">
                  <w:pPr>
                    <w:suppressAutoHyphens/>
                    <w:kinsoku w:val="0"/>
                    <w:overflowPunct w:val="0"/>
                    <w:adjustRightInd w:val="0"/>
                    <w:spacing w:afterLines="50" w:after="120" w:line="238" w:lineRule="exact"/>
                    <w:jc w:val="left"/>
                    <w:textAlignment w:val="center"/>
                  </w:pPr>
                  <w:r w:rsidRPr="189FD43E">
                    <w:rPr>
                      <w:sz w:val="20"/>
                    </w:rPr>
                    <w:t>（指標）刷新システム数</w:t>
                  </w:r>
                </w:p>
                <w:p w14:paraId="511428E9" w14:textId="4773BBE8" w:rsidR="00971AB3" w:rsidRPr="00BB0E49" w:rsidRDefault="1A24EEC6" w:rsidP="189FD43E">
                  <w:pPr>
                    <w:suppressAutoHyphens/>
                    <w:kinsoku w:val="0"/>
                    <w:overflowPunct w:val="0"/>
                    <w:adjustRightInd w:val="0"/>
                    <w:spacing w:afterLines="50" w:after="120" w:line="238" w:lineRule="exact"/>
                    <w:jc w:val="left"/>
                    <w:textAlignment w:val="center"/>
                  </w:pPr>
                  <w:r w:rsidRPr="189FD43E">
                    <w:rPr>
                      <w:sz w:val="20"/>
                    </w:rPr>
                    <w:t>（目標）2025年度中に販売管理システムの刷新を完了</w:t>
                  </w:r>
                </w:p>
                <w:p w14:paraId="02F7628E" w14:textId="278DB600" w:rsidR="00971AB3" w:rsidRPr="00BB0E49" w:rsidRDefault="1A24EEC6" w:rsidP="189FD43E">
                  <w:pPr>
                    <w:suppressAutoHyphens/>
                    <w:kinsoku w:val="0"/>
                    <w:overflowPunct w:val="0"/>
                    <w:adjustRightInd w:val="0"/>
                    <w:spacing w:afterLines="50" w:after="120" w:line="238" w:lineRule="exact"/>
                    <w:jc w:val="left"/>
                    <w:textAlignment w:val="center"/>
                  </w:pPr>
                  <w:r w:rsidRPr="189FD43E">
                    <w:rPr>
                      <w:sz w:val="20"/>
                    </w:rPr>
                    <w:t>（進捗）詳細設計フェーズを終え、実装に着手。2025年10月本番化に向け進捗中。</w:t>
                  </w:r>
                </w:p>
                <w:p w14:paraId="39CD883C" w14:textId="681CBFB8" w:rsidR="00971AB3" w:rsidRPr="00BB0E49" w:rsidRDefault="1A24EEC6" w:rsidP="189FD43E">
                  <w:pPr>
                    <w:suppressAutoHyphens/>
                    <w:kinsoku w:val="0"/>
                    <w:overflowPunct w:val="0"/>
                    <w:adjustRightInd w:val="0"/>
                    <w:spacing w:afterLines="50" w:after="120" w:line="238" w:lineRule="exact"/>
                    <w:jc w:val="left"/>
                    <w:textAlignment w:val="center"/>
                  </w:pPr>
                  <w:r w:rsidRPr="189FD43E">
                    <w:rPr>
                      <w:sz w:val="20"/>
                    </w:rPr>
                    <w:t>・アプリ市民開発の推進（指標）業務部門でのMicrosoft 365アプリ開発環境整備</w:t>
                  </w:r>
                </w:p>
                <w:p w14:paraId="47B390E4" w14:textId="31F3D262" w:rsidR="00971AB3" w:rsidRPr="00BB0E49" w:rsidRDefault="1A24EEC6" w:rsidP="189FD43E">
                  <w:pPr>
                    <w:suppressAutoHyphens/>
                    <w:kinsoku w:val="0"/>
                    <w:overflowPunct w:val="0"/>
                    <w:adjustRightInd w:val="0"/>
                    <w:spacing w:afterLines="50" w:after="120" w:line="238" w:lineRule="exact"/>
                    <w:jc w:val="left"/>
                    <w:textAlignment w:val="center"/>
                  </w:pPr>
                  <w:r w:rsidRPr="189FD43E">
                    <w:rPr>
                      <w:sz w:val="20"/>
                    </w:rPr>
                    <w:t>（目標）アプリ開発基盤と開発者教育の体系化（習熟度別教育、開発・運用ルール整備）</w:t>
                  </w:r>
                </w:p>
                <w:p w14:paraId="27575402" w14:textId="71DAB996" w:rsidR="00971AB3" w:rsidRPr="00BB0E49" w:rsidRDefault="1A24EEC6" w:rsidP="189FD43E">
                  <w:pPr>
                    <w:suppressAutoHyphens/>
                    <w:kinsoku w:val="0"/>
                    <w:overflowPunct w:val="0"/>
                    <w:adjustRightInd w:val="0"/>
                    <w:spacing w:afterLines="50" w:after="120" w:line="238" w:lineRule="exact"/>
                    <w:jc w:val="left"/>
                    <w:textAlignment w:val="center"/>
                  </w:pPr>
                  <w:r w:rsidRPr="189FD43E">
                    <w:rPr>
                      <w:sz w:val="20"/>
                    </w:rPr>
                    <w:t>（進捗）開発者向け個別相談会実施、アプリ開発申請など運用ルールの一部を整備</w:t>
                  </w:r>
                </w:p>
                <w:p w14:paraId="5FC73F00" w14:textId="22294965" w:rsidR="00971AB3" w:rsidRPr="00BB0E49" w:rsidRDefault="1A24EEC6" w:rsidP="189FD43E">
                  <w:pPr>
                    <w:suppressAutoHyphens/>
                    <w:kinsoku w:val="0"/>
                    <w:overflowPunct w:val="0"/>
                    <w:adjustRightInd w:val="0"/>
                    <w:spacing w:afterLines="50" w:after="120" w:line="238" w:lineRule="exact"/>
                    <w:jc w:val="left"/>
                    <w:textAlignment w:val="center"/>
                  </w:pPr>
                  <w:r w:rsidRPr="189FD43E">
                    <w:rPr>
                      <w:sz w:val="20"/>
                    </w:rPr>
                    <w:t>・CRMシステムの活用（ダッシュボード活用、新決済方式導入）</w:t>
                  </w:r>
                </w:p>
                <w:p w14:paraId="1B412E30" w14:textId="24F16ECD" w:rsidR="00971AB3" w:rsidRPr="00BB0E49" w:rsidRDefault="1A24EEC6" w:rsidP="189FD43E">
                  <w:pPr>
                    <w:suppressAutoHyphens/>
                    <w:kinsoku w:val="0"/>
                    <w:overflowPunct w:val="0"/>
                    <w:adjustRightInd w:val="0"/>
                    <w:spacing w:afterLines="50" w:after="120" w:line="238" w:lineRule="exact"/>
                    <w:jc w:val="left"/>
                    <w:textAlignment w:val="center"/>
                  </w:pPr>
                  <w:r w:rsidRPr="189FD43E">
                    <w:rPr>
                      <w:sz w:val="20"/>
                    </w:rPr>
                    <w:t>（指標）リニューアルサービスの件数</w:t>
                  </w:r>
                </w:p>
                <w:p w14:paraId="52C27782" w14:textId="3FC93FFD" w:rsidR="00971AB3" w:rsidRPr="00BB0E49" w:rsidRDefault="1A24EEC6" w:rsidP="189FD43E">
                  <w:pPr>
                    <w:suppressAutoHyphens/>
                    <w:kinsoku w:val="0"/>
                    <w:overflowPunct w:val="0"/>
                    <w:adjustRightInd w:val="0"/>
                    <w:spacing w:afterLines="50" w:after="120" w:line="238" w:lineRule="exact"/>
                    <w:jc w:val="left"/>
                    <w:textAlignment w:val="center"/>
                  </w:pPr>
                  <w:r w:rsidRPr="189FD43E">
                    <w:rPr>
                      <w:sz w:val="20"/>
                    </w:rPr>
                    <w:t>（目標）前年比10％増加</w:t>
                  </w:r>
                </w:p>
                <w:p w14:paraId="34818347" w14:textId="26A8B091" w:rsidR="00971AB3" w:rsidRPr="00BB0E49" w:rsidRDefault="1A24EEC6" w:rsidP="189FD43E">
                  <w:pPr>
                    <w:suppressAutoHyphens/>
                    <w:kinsoku w:val="0"/>
                    <w:overflowPunct w:val="0"/>
                    <w:adjustRightInd w:val="0"/>
                    <w:spacing w:afterLines="50" w:after="120" w:line="238" w:lineRule="exact"/>
                    <w:jc w:val="left"/>
                    <w:textAlignment w:val="center"/>
                  </w:pPr>
                  <w:r w:rsidRPr="189FD43E">
                    <w:rPr>
                      <w:sz w:val="20"/>
                    </w:rPr>
                    <w:t>（進捗）サービス開始に向けて準備中</w:t>
                  </w:r>
                </w:p>
                <w:p w14:paraId="23F8FF36" w14:textId="308A747B" w:rsidR="00971AB3" w:rsidRPr="00BB0E49" w:rsidRDefault="1A24EEC6" w:rsidP="189FD43E">
                  <w:pPr>
                    <w:suppressAutoHyphens/>
                    <w:kinsoku w:val="0"/>
                    <w:overflowPunct w:val="0"/>
                    <w:adjustRightInd w:val="0"/>
                    <w:spacing w:afterLines="50" w:after="120" w:line="238" w:lineRule="exact"/>
                    <w:jc w:val="left"/>
                    <w:textAlignment w:val="center"/>
                  </w:pPr>
                  <w:r w:rsidRPr="189FD43E">
                    <w:rPr>
                      <w:sz w:val="20"/>
                    </w:rPr>
                    <w:t>・ペーパーレス化</w:t>
                  </w:r>
                </w:p>
                <w:p w14:paraId="69037826" w14:textId="4AA3694D" w:rsidR="00971AB3" w:rsidRPr="00BB0E49" w:rsidRDefault="1A24EEC6" w:rsidP="189FD43E">
                  <w:pPr>
                    <w:suppressAutoHyphens/>
                    <w:kinsoku w:val="0"/>
                    <w:overflowPunct w:val="0"/>
                    <w:adjustRightInd w:val="0"/>
                    <w:spacing w:afterLines="50" w:after="120" w:line="238" w:lineRule="exact"/>
                    <w:jc w:val="left"/>
                    <w:textAlignment w:val="center"/>
                  </w:pPr>
                  <w:r w:rsidRPr="189FD43E">
                    <w:rPr>
                      <w:sz w:val="20"/>
                    </w:rPr>
                    <w:t>（指標）全部門での複合機を用いた印刷枚数</w:t>
                  </w:r>
                </w:p>
                <w:p w14:paraId="11B08A45" w14:textId="2769E6CA" w:rsidR="00971AB3" w:rsidRPr="00BB0E49" w:rsidRDefault="1A24EEC6" w:rsidP="189FD43E">
                  <w:pPr>
                    <w:suppressAutoHyphens/>
                    <w:kinsoku w:val="0"/>
                    <w:overflowPunct w:val="0"/>
                    <w:adjustRightInd w:val="0"/>
                    <w:spacing w:afterLines="50" w:after="120" w:line="238" w:lineRule="exact"/>
                    <w:jc w:val="left"/>
                    <w:textAlignment w:val="center"/>
                  </w:pPr>
                  <w:r w:rsidRPr="189FD43E">
                    <w:rPr>
                      <w:sz w:val="20"/>
                    </w:rPr>
                    <w:t>（目標）前年比10％削減</w:t>
                  </w:r>
                </w:p>
                <w:p w14:paraId="5B4518B9" w14:textId="1725A53B" w:rsidR="00971AB3" w:rsidRPr="00BB0E49" w:rsidRDefault="1A24EEC6" w:rsidP="189FD43E">
                  <w:pPr>
                    <w:suppressAutoHyphens/>
                    <w:kinsoku w:val="0"/>
                    <w:overflowPunct w:val="0"/>
                    <w:adjustRightInd w:val="0"/>
                    <w:spacing w:afterLines="50" w:after="120" w:line="238" w:lineRule="exact"/>
                    <w:jc w:val="left"/>
                    <w:textAlignment w:val="center"/>
                  </w:pPr>
                  <w:r w:rsidRPr="189FD43E">
                    <w:rPr>
                      <w:sz w:val="20"/>
                    </w:rPr>
                    <w:t>（進捗）2023年度実績で前年比20%削減</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0491E222" w14:textId="7D7B8B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5F667D">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005F667D">
                    <w:rPr>
                      <w:rFonts w:ascii="ＭＳ 明朝" w:eastAsia="ＭＳ 明朝" w:hAnsi="ＭＳ 明朝" w:cs="ＭＳ 明朝" w:hint="eastAsia"/>
                      <w:spacing w:val="6"/>
                      <w:kern w:val="0"/>
                      <w:szCs w:val="21"/>
                    </w:rPr>
                    <w:t>7月</w:t>
                  </w:r>
                  <w:r w:rsidRPr="00BB0E49">
                    <w:rPr>
                      <w:rFonts w:ascii="ＭＳ 明朝" w:eastAsia="ＭＳ 明朝" w:hAnsi="ＭＳ 明朝" w:cs="ＭＳ 明朝" w:hint="eastAsia"/>
                      <w:spacing w:val="6"/>
                      <w:kern w:val="0"/>
                      <w:szCs w:val="21"/>
                    </w:rPr>
                    <w:t xml:space="preserve">頃　～　</w:t>
                  </w:r>
                  <w:r w:rsidR="005F667D">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005F667D">
                    <w:rPr>
                      <w:rFonts w:ascii="ＭＳ 明朝" w:eastAsia="ＭＳ 明朝" w:hAnsi="ＭＳ 明朝" w:cs="ＭＳ 明朝" w:hint="eastAsia"/>
                      <w:spacing w:val="6"/>
                      <w:kern w:val="0"/>
                      <w:szCs w:val="21"/>
                    </w:rPr>
                    <w:t>8</w:t>
                  </w:r>
                  <w:r w:rsidRPr="00BB0E49">
                    <w:rPr>
                      <w:rFonts w:ascii="ＭＳ 明朝" w:eastAsia="ＭＳ 明朝" w:hAnsi="ＭＳ 明朝" w:cs="ＭＳ 明朝" w:hint="eastAsia"/>
                      <w:spacing w:val="6"/>
                      <w:kern w:val="0"/>
                      <w:szCs w:val="21"/>
                    </w:rPr>
                    <w:t>月頃</w:t>
                  </w:r>
                </w:p>
                <w:p w14:paraId="6B9CDBB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FDBF3BA" w14:textId="1A409816" w:rsidR="00971AB3" w:rsidRPr="005F667D" w:rsidRDefault="005F667D" w:rsidP="005F66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r w:rsidRPr="005F667D">
                    <w:rPr>
                      <w:rStyle w:val="normaltextrun"/>
                      <w:rFonts w:ascii="ＭＳ 明朝" w:eastAsia="ＭＳ 明朝" w:hAnsi="ＭＳ 明朝" w:hint="eastAsia"/>
                      <w:color w:val="000000"/>
                      <w:sz w:val="20"/>
                      <w:shd w:val="clear" w:color="auto" w:fill="FFFFFF"/>
                    </w:rPr>
                    <w:t>「DX推進指標自己診断フォーマット」を用いて自己分析を行い、IPAに提出済み</w:t>
                  </w:r>
                  <w:r w:rsidRPr="005F667D">
                    <w:rPr>
                      <w:rStyle w:val="eop"/>
                      <w:rFonts w:ascii="ＭＳ 明朝" w:eastAsia="ＭＳ 明朝" w:hAnsi="ＭＳ 明朝" w:hint="eastAsia"/>
                      <w:color w:val="000000"/>
                      <w:sz w:val="20"/>
                      <w:shd w:val="clear" w:color="auto" w:fill="FFFFFF"/>
                    </w:rPr>
                    <w:t> </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189FD43E">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275E6DC2" w14:textId="3A8239EE"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5F667D">
                    <w:rPr>
                      <w:rFonts w:ascii="ＭＳ 明朝" w:eastAsia="ＭＳ 明朝" w:hAnsi="ＭＳ 明朝" w:cs="ＭＳ 明朝" w:hint="eastAsia"/>
                      <w:spacing w:val="6"/>
                      <w:kern w:val="0"/>
                      <w:szCs w:val="21"/>
                    </w:rPr>
                    <w:t>2023</w:t>
                  </w:r>
                  <w:r w:rsidRPr="00BB0E49">
                    <w:rPr>
                      <w:rFonts w:ascii="ＭＳ 明朝" w:eastAsia="ＭＳ 明朝" w:hAnsi="ＭＳ 明朝" w:cs="ＭＳ 明朝" w:hint="eastAsia"/>
                      <w:spacing w:val="6"/>
                      <w:kern w:val="0"/>
                      <w:szCs w:val="21"/>
                    </w:rPr>
                    <w:t xml:space="preserve">年　</w:t>
                  </w:r>
                  <w:r w:rsidR="005F667D">
                    <w:rPr>
                      <w:rFonts w:ascii="ＭＳ 明朝" w:eastAsia="ＭＳ 明朝" w:hAnsi="ＭＳ 明朝" w:cs="ＭＳ 明朝" w:hint="eastAsia"/>
                      <w:spacing w:val="6"/>
                      <w:kern w:val="0"/>
                      <w:szCs w:val="21"/>
                    </w:rPr>
                    <w:t>4</w:t>
                  </w:r>
                  <w:r w:rsidRPr="00BB0E49">
                    <w:rPr>
                      <w:rFonts w:ascii="ＭＳ 明朝" w:eastAsia="ＭＳ 明朝" w:hAnsi="ＭＳ 明朝" w:cs="ＭＳ 明朝" w:hint="eastAsia"/>
                      <w:spacing w:val="6"/>
                      <w:kern w:val="0"/>
                      <w:szCs w:val="21"/>
                    </w:rPr>
                    <w:t xml:space="preserve">月頃　～　</w:t>
                  </w:r>
                  <w:r w:rsidR="005F667D">
                    <w:rPr>
                      <w:rStyle w:val="normaltextrun"/>
                      <w:rFonts w:ascii="ＭＳ 明朝" w:eastAsia="ＭＳ 明朝" w:hAnsi="ＭＳ 明朝" w:hint="eastAsia"/>
                      <w:color w:val="000000"/>
                      <w:szCs w:val="21"/>
                      <w:bdr w:val="none" w:sz="0" w:space="0" w:color="auto" w:frame="1"/>
                    </w:rPr>
                    <w:t>継続中</w:t>
                  </w:r>
                </w:p>
              </w:tc>
            </w:tr>
            <w:tr w:rsidR="00971AB3" w:rsidRPr="00BB0E49" w14:paraId="6D82D4B6" w14:textId="77777777" w:rsidTr="189FD43E">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6AA2BA3A" w14:textId="253918FD" w:rsidR="0087199F" w:rsidRPr="00BB0E49" w:rsidRDefault="79E54EFD" w:rsidP="189FD43E">
                  <w:pPr>
                    <w:pStyle w:val="paragraph"/>
                    <w:spacing w:before="0" w:beforeAutospacing="0" w:after="0" w:afterAutospacing="0"/>
                    <w:textAlignment w:val="baseline"/>
                    <w:rPr>
                      <w:rFonts w:ascii="ＭＳ 明朝" w:eastAsia="ＭＳ 明朝" w:hAnsi="ＭＳ 明朝" w:cs="ＭＳ 明朝"/>
                    </w:rPr>
                  </w:pPr>
                  <w:r w:rsidRPr="189FD43E">
                    <w:rPr>
                      <w:rStyle w:val="eop"/>
                      <w:rFonts w:ascii="ＭＳ 明朝" w:eastAsia="ＭＳ 明朝" w:hAnsi="ＭＳ 明朝"/>
                      <w:sz w:val="21"/>
                      <w:szCs w:val="21"/>
                    </w:rPr>
                    <w:t>当社は、サイバーセキュリティ経営ガイドラインに基づき、情報セキュリティの強化に向けたて以下のことを実施しています。</w:t>
                  </w:r>
                </w:p>
                <w:p w14:paraId="0E644F67" w14:textId="3B173AB1" w:rsidR="0087199F" w:rsidRPr="00BB0E49" w:rsidRDefault="0087199F" w:rsidP="189FD43E">
                  <w:pPr>
                    <w:pStyle w:val="paragraph"/>
                    <w:spacing w:before="0" w:beforeAutospacing="0" w:after="0" w:afterAutospacing="0"/>
                    <w:textAlignment w:val="baseline"/>
                  </w:pPr>
                </w:p>
                <w:p w14:paraId="7BF05BF2" w14:textId="349CC83E" w:rsidR="0087199F" w:rsidRPr="00BB0E49" w:rsidRDefault="79E54EFD" w:rsidP="189FD43E">
                  <w:pPr>
                    <w:pStyle w:val="paragraph"/>
                    <w:spacing w:before="0" w:beforeAutospacing="0" w:after="0" w:afterAutospacing="0"/>
                    <w:textAlignment w:val="baseline"/>
                  </w:pPr>
                  <w:r w:rsidRPr="189FD43E">
                    <w:rPr>
                      <w:rStyle w:val="eop"/>
                      <w:rFonts w:ascii="ＭＳ 明朝" w:eastAsia="ＭＳ 明朝" w:hAnsi="ＭＳ 明朝"/>
                      <w:sz w:val="21"/>
                      <w:szCs w:val="21"/>
                    </w:rPr>
                    <w:t>①第三者によるセキュリティ診断の実施</w:t>
                  </w:r>
                </w:p>
                <w:p w14:paraId="19732694" w14:textId="5ED7AF9F" w:rsidR="0087199F" w:rsidRPr="00BB0E49" w:rsidRDefault="79E54EFD" w:rsidP="189FD43E">
                  <w:pPr>
                    <w:pStyle w:val="paragraph"/>
                    <w:spacing w:before="0" w:beforeAutospacing="0" w:after="0" w:afterAutospacing="0"/>
                    <w:textAlignment w:val="baseline"/>
                  </w:pPr>
                  <w:r w:rsidRPr="189FD43E">
                    <w:rPr>
                      <w:rStyle w:val="eop"/>
                      <w:rFonts w:ascii="ＭＳ 明朝" w:eastAsia="ＭＳ 明朝" w:hAnsi="ＭＳ 明朝"/>
                      <w:sz w:val="21"/>
                      <w:szCs w:val="21"/>
                    </w:rPr>
                    <w:t>第三者機関によるセキュリティ診断を定期的に実施し、脆弱性やリスクを特定・評価しています。診断結果に基づき、優先順位をつけた対策スケジュールを設定し、継続的に改善を進めています。</w:t>
                  </w:r>
                </w:p>
                <w:p w14:paraId="45E35AF6" w14:textId="053362B5" w:rsidR="0087199F" w:rsidRPr="00BB0E49" w:rsidRDefault="0087199F" w:rsidP="189FD43E">
                  <w:pPr>
                    <w:pStyle w:val="paragraph"/>
                    <w:spacing w:before="0" w:beforeAutospacing="0" w:after="0" w:afterAutospacing="0"/>
                    <w:textAlignment w:val="baseline"/>
                  </w:pPr>
                </w:p>
                <w:p w14:paraId="25CA6B6B" w14:textId="437AAE5D" w:rsidR="0087199F" w:rsidRPr="00BB0E49" w:rsidRDefault="79E54EFD" w:rsidP="189FD43E">
                  <w:pPr>
                    <w:pStyle w:val="paragraph"/>
                    <w:spacing w:before="0" w:beforeAutospacing="0" w:after="0" w:afterAutospacing="0"/>
                    <w:textAlignment w:val="baseline"/>
                  </w:pPr>
                  <w:r w:rsidRPr="189FD43E">
                    <w:rPr>
                      <w:rStyle w:val="eop"/>
                      <w:rFonts w:ascii="ＭＳ 明朝" w:eastAsia="ＭＳ 明朝" w:hAnsi="ＭＳ 明朝"/>
                      <w:sz w:val="21"/>
                      <w:szCs w:val="21"/>
                    </w:rPr>
                    <w:t>②セキュリティ教育の推進</w:t>
                  </w:r>
                </w:p>
                <w:p w14:paraId="0A976824" w14:textId="0DE0E0A1" w:rsidR="0087199F" w:rsidRPr="00BB0E49" w:rsidRDefault="79E54EFD" w:rsidP="189FD43E">
                  <w:pPr>
                    <w:pStyle w:val="paragraph"/>
                    <w:spacing w:before="0" w:beforeAutospacing="0" w:after="0" w:afterAutospacing="0"/>
                    <w:textAlignment w:val="baseline"/>
                    <w:rPr>
                      <w:rFonts w:ascii="ＭＳ 明朝" w:eastAsia="ＭＳ 明朝" w:hAnsi="ＭＳ 明朝" w:cs="ＭＳ 明朝"/>
                      <w:spacing w:val="6"/>
                    </w:rPr>
                  </w:pPr>
                  <w:r w:rsidRPr="189FD43E">
                    <w:rPr>
                      <w:rStyle w:val="eop"/>
                      <w:rFonts w:ascii="ＭＳ 明朝" w:eastAsia="ＭＳ 明朝" w:hAnsi="ＭＳ 明朝"/>
                      <w:sz w:val="21"/>
                      <w:szCs w:val="21"/>
                    </w:rPr>
                    <w:t>社内規程の改定や従業員に対するセキュリティ教育を推進しています。新入社員研修や定期的なセキュリティ意識向上のためのEラーニングを実施し、全従業員のセキュリティ意識を高めています。</w:t>
                  </w:r>
                  <w:r w:rsidR="005F667D" w:rsidRPr="189FD43E">
                    <w:rPr>
                      <w:rStyle w:val="eop"/>
                      <w:rFonts w:ascii="ＭＳ 明朝" w:eastAsia="ＭＳ 明朝" w:hAnsi="ＭＳ 明朝"/>
                      <w:sz w:val="21"/>
                      <w:szCs w:val="21"/>
                    </w:rPr>
                    <w:t> </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45AF05" w14:textId="77777777" w:rsidR="006536C8" w:rsidRDefault="006536C8">
      <w:r>
        <w:separator/>
      </w:r>
    </w:p>
  </w:endnote>
  <w:endnote w:type="continuationSeparator" w:id="0">
    <w:p w14:paraId="202E074F" w14:textId="77777777" w:rsidR="006536C8" w:rsidRDefault="006536C8">
      <w:r>
        <w:continuationSeparator/>
      </w:r>
    </w:p>
  </w:endnote>
  <w:endnote w:type="continuationNotice" w:id="1">
    <w:p w14:paraId="122C757A" w14:textId="77777777" w:rsidR="006536C8" w:rsidRDefault="006536C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0A9819" w14:textId="77777777" w:rsidR="006536C8" w:rsidRDefault="006536C8">
      <w:r>
        <w:separator/>
      </w:r>
    </w:p>
  </w:footnote>
  <w:footnote w:type="continuationSeparator" w:id="0">
    <w:p w14:paraId="664AA8A5" w14:textId="77777777" w:rsidR="006536C8" w:rsidRDefault="006536C8">
      <w:r>
        <w:continuationSeparator/>
      </w:r>
    </w:p>
  </w:footnote>
  <w:footnote w:type="continuationNotice" w:id="1">
    <w:p w14:paraId="52C1D3E5" w14:textId="77777777" w:rsidR="006536C8" w:rsidRDefault="006536C8">
      <w:pPr>
        <w:spacing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2">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3">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4">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7">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abstractNumId w:val="9"/>
  </w:num>
  <w:num w:numId="2">
    <w:abstractNumId w:val="15"/>
  </w:num>
  <w:num w:numId="3">
    <w:abstractNumId w:val="5"/>
  </w:num>
  <w:num w:numId="4">
    <w:abstractNumId w:val="13"/>
  </w:num>
  <w:num w:numId="5">
    <w:abstractNumId w:val="6"/>
  </w:num>
  <w:num w:numId="6">
    <w:abstractNumId w:val="4"/>
  </w:num>
  <w:num w:numId="7">
    <w:abstractNumId w:val="3"/>
  </w:num>
  <w:num w:numId="8">
    <w:abstractNumId w:val="16"/>
  </w:num>
  <w:num w:numId="9">
    <w:abstractNumId w:val="14"/>
  </w:num>
  <w:num w:numId="10">
    <w:abstractNumId w:val="2"/>
  </w:num>
  <w:num w:numId="11">
    <w:abstractNumId w:val="12"/>
  </w:num>
  <w:num w:numId="12">
    <w:abstractNumId w:val="8"/>
  </w:num>
  <w:num w:numId="13">
    <w:abstractNumId w:val="10"/>
  </w:num>
  <w:num w:numId="14">
    <w:abstractNumId w:val="17"/>
  </w:num>
  <w:num w:numId="15">
    <w:abstractNumId w:val="7"/>
  </w:num>
  <w:num w:numId="16">
    <w:abstractNumId w:val="11"/>
  </w:num>
  <w:num w:numId="17">
    <w:abstractNumId w:val="1"/>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49">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2F8A"/>
    <w:rsid w:val="002231B4"/>
    <w:rsid w:val="00224D42"/>
    <w:rsid w:val="002336A9"/>
    <w:rsid w:val="0024317B"/>
    <w:rsid w:val="002456A3"/>
    <w:rsid w:val="00246783"/>
    <w:rsid w:val="002474D1"/>
    <w:rsid w:val="00247501"/>
    <w:rsid w:val="002521DA"/>
    <w:rsid w:val="00252385"/>
    <w:rsid w:val="00252A02"/>
    <w:rsid w:val="00255870"/>
    <w:rsid w:val="00261B17"/>
    <w:rsid w:val="00270A21"/>
    <w:rsid w:val="0027526E"/>
    <w:rsid w:val="0027635A"/>
    <w:rsid w:val="002764BF"/>
    <w:rsid w:val="00280930"/>
    <w:rsid w:val="00281C1B"/>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544F"/>
    <w:rsid w:val="005065BF"/>
    <w:rsid w:val="005077ED"/>
    <w:rsid w:val="00514854"/>
    <w:rsid w:val="0051532F"/>
    <w:rsid w:val="005167A2"/>
    <w:rsid w:val="00516839"/>
    <w:rsid w:val="0051732C"/>
    <w:rsid w:val="0052156A"/>
    <w:rsid w:val="00521BFC"/>
    <w:rsid w:val="005222F4"/>
    <w:rsid w:val="00523C2C"/>
    <w:rsid w:val="00523C5F"/>
    <w:rsid w:val="00524304"/>
    <w:rsid w:val="005252D4"/>
    <w:rsid w:val="00526508"/>
    <w:rsid w:val="00531727"/>
    <w:rsid w:val="00532897"/>
    <w:rsid w:val="005345C7"/>
    <w:rsid w:val="00536E2C"/>
    <w:rsid w:val="00541D01"/>
    <w:rsid w:val="005642AE"/>
    <w:rsid w:val="005661BD"/>
    <w:rsid w:val="005755CD"/>
    <w:rsid w:val="00580346"/>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667D"/>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36C8"/>
    <w:rsid w:val="00655019"/>
    <w:rsid w:val="00656C75"/>
    <w:rsid w:val="00657C65"/>
    <w:rsid w:val="006604E9"/>
    <w:rsid w:val="00661607"/>
    <w:rsid w:val="00662078"/>
    <w:rsid w:val="0066668A"/>
    <w:rsid w:val="006702F7"/>
    <w:rsid w:val="00670D74"/>
    <w:rsid w:val="006766F3"/>
    <w:rsid w:val="006779A9"/>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22B7"/>
    <w:rsid w:val="008747CA"/>
    <w:rsid w:val="00875D83"/>
    <w:rsid w:val="00880EB5"/>
    <w:rsid w:val="00881D72"/>
    <w:rsid w:val="00883A06"/>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D4F95"/>
    <w:rsid w:val="008E0DC5"/>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4225E"/>
    <w:rsid w:val="00953692"/>
    <w:rsid w:val="00953D39"/>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B3876"/>
    <w:rsid w:val="009C0392"/>
    <w:rsid w:val="009C4643"/>
    <w:rsid w:val="009C7AC7"/>
    <w:rsid w:val="009D05C5"/>
    <w:rsid w:val="009D30AD"/>
    <w:rsid w:val="009E10E4"/>
    <w:rsid w:val="009E3361"/>
    <w:rsid w:val="009E3395"/>
    <w:rsid w:val="009F6625"/>
    <w:rsid w:val="00A01EE0"/>
    <w:rsid w:val="00A023AF"/>
    <w:rsid w:val="00A0338A"/>
    <w:rsid w:val="00A11718"/>
    <w:rsid w:val="00A11E27"/>
    <w:rsid w:val="00A13FCB"/>
    <w:rsid w:val="00A151E5"/>
    <w:rsid w:val="00A15ED7"/>
    <w:rsid w:val="00A220D3"/>
    <w:rsid w:val="00A22980"/>
    <w:rsid w:val="00A24438"/>
    <w:rsid w:val="00A24614"/>
    <w:rsid w:val="00A33C48"/>
    <w:rsid w:val="00A4032E"/>
    <w:rsid w:val="00A41E8D"/>
    <w:rsid w:val="00A45AE9"/>
    <w:rsid w:val="00A50183"/>
    <w:rsid w:val="00A50823"/>
    <w:rsid w:val="00A50B40"/>
    <w:rsid w:val="00A528C5"/>
    <w:rsid w:val="00A541C7"/>
    <w:rsid w:val="00A549F4"/>
    <w:rsid w:val="00A56E62"/>
    <w:rsid w:val="00A64EFA"/>
    <w:rsid w:val="00A71A32"/>
    <w:rsid w:val="00A7349F"/>
    <w:rsid w:val="00A754FF"/>
    <w:rsid w:val="00A8301F"/>
    <w:rsid w:val="00A84C8E"/>
    <w:rsid w:val="00A932DE"/>
    <w:rsid w:val="00A94A89"/>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1D96"/>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A7D73"/>
    <w:rsid w:val="00FB1AEB"/>
    <w:rsid w:val="00FB5900"/>
    <w:rsid w:val="00FC304B"/>
    <w:rsid w:val="00FC6B98"/>
    <w:rsid w:val="00FC6C96"/>
    <w:rsid w:val="00FD6959"/>
    <w:rsid w:val="00FF0F6E"/>
    <w:rsid w:val="00FF2B22"/>
    <w:rsid w:val="00FF3127"/>
    <w:rsid w:val="00FF3FF1"/>
    <w:rsid w:val="00FF4E18"/>
    <w:rsid w:val="00FF5B4C"/>
    <w:rsid w:val="07CE6706"/>
    <w:rsid w:val="187604F2"/>
    <w:rsid w:val="189FD43E"/>
    <w:rsid w:val="1A24EEC6"/>
    <w:rsid w:val="246B2BB9"/>
    <w:rsid w:val="63272C61"/>
    <w:rsid w:val="68B2D1D0"/>
    <w:rsid w:val="75DADB2D"/>
    <w:rsid w:val="79E54EF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46C6699"/>
  <w:writeProtection w:cryptProviderType="rsaAES" w:cryptAlgorithmClass="hash" w:cryptAlgorithmType="typeAny" w:cryptAlgorithmSid="14" w:cryptSpinCount="100000" w:hash="aAxuYVRnVb37ROAmgX4dWV7l+TQKm68/QBoQAqkEW+zH2zh71gowMYL0MGDVj2tVsBAdfO09q6mPRqXuncdPGA==" w:salt="0fxO6num/Ea2rJBW5gAwA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明朝体" w:eastAsia="明朝体"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customStyle="1" w:styleId="normaltextrun">
    <w:name w:val="normaltextrun"/>
    <w:basedOn w:val="a0"/>
    <w:rsid w:val="0050544F"/>
  </w:style>
  <w:style w:type="paragraph" w:customStyle="1" w:styleId="paragraph">
    <w:name w:val="paragraph"/>
    <w:basedOn w:val="a"/>
    <w:rsid w:val="008722B7"/>
    <w:pPr>
      <w:widowControl/>
      <w:autoSpaceDE/>
      <w:autoSpaceDN/>
      <w:spacing w:before="100" w:beforeAutospacing="1" w:after="100" w:afterAutospacing="1" w:line="240" w:lineRule="auto"/>
      <w:jc w:val="left"/>
    </w:pPr>
    <w:rPr>
      <w:rFonts w:ascii="ＭＳ Ｐゴシック" w:eastAsia="ＭＳ Ｐゴシック" w:hAnsi="ＭＳ Ｐゴシック" w:cs="ＭＳ Ｐゴシック"/>
      <w:spacing w:val="0"/>
      <w:kern w:val="0"/>
      <w:sz w:val="24"/>
      <w:szCs w:val="24"/>
    </w:rPr>
  </w:style>
  <w:style w:type="character" w:customStyle="1" w:styleId="eop">
    <w:name w:val="eop"/>
    <w:basedOn w:val="a0"/>
    <w:rsid w:val="008722B7"/>
  </w:style>
  <w:style w:type="character" w:styleId="af6">
    <w:name w:val="Hyperlink"/>
    <w:basedOn w:val="a0"/>
    <w:uiPriority w:val="99"/>
    <w:unhideWhenUsed/>
    <w:rsid w:val="006779A9"/>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明朝体" w:eastAsia="明朝体"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customStyle="1" w:styleId="normaltextrun">
    <w:name w:val="normaltextrun"/>
    <w:basedOn w:val="a0"/>
    <w:rsid w:val="0050544F"/>
  </w:style>
  <w:style w:type="paragraph" w:customStyle="1" w:styleId="paragraph">
    <w:name w:val="paragraph"/>
    <w:basedOn w:val="a"/>
    <w:rsid w:val="008722B7"/>
    <w:pPr>
      <w:widowControl/>
      <w:autoSpaceDE/>
      <w:autoSpaceDN/>
      <w:spacing w:before="100" w:beforeAutospacing="1" w:after="100" w:afterAutospacing="1" w:line="240" w:lineRule="auto"/>
      <w:jc w:val="left"/>
    </w:pPr>
    <w:rPr>
      <w:rFonts w:ascii="ＭＳ Ｐゴシック" w:eastAsia="ＭＳ Ｐゴシック" w:hAnsi="ＭＳ Ｐゴシック" w:cs="ＭＳ Ｐゴシック"/>
      <w:spacing w:val="0"/>
      <w:kern w:val="0"/>
      <w:sz w:val="24"/>
      <w:szCs w:val="24"/>
    </w:rPr>
  </w:style>
  <w:style w:type="character" w:customStyle="1" w:styleId="eop">
    <w:name w:val="eop"/>
    <w:basedOn w:val="a0"/>
    <w:rsid w:val="008722B7"/>
  </w:style>
  <w:style w:type="character" w:styleId="af6">
    <w:name w:val="Hyperlink"/>
    <w:basedOn w:val="a0"/>
    <w:uiPriority w:val="99"/>
    <w:unhideWhenUsed/>
    <w:rsid w:val="006779A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619976">
      <w:bodyDiv w:val="1"/>
      <w:marLeft w:val="0"/>
      <w:marRight w:val="0"/>
      <w:marTop w:val="0"/>
      <w:marBottom w:val="0"/>
      <w:divBdr>
        <w:top w:val="none" w:sz="0" w:space="0" w:color="auto"/>
        <w:left w:val="none" w:sz="0" w:space="0" w:color="auto"/>
        <w:bottom w:val="none" w:sz="0" w:space="0" w:color="auto"/>
        <w:right w:val="none" w:sz="0" w:space="0" w:color="auto"/>
      </w:divBdr>
      <w:divsChild>
        <w:div w:id="885720923">
          <w:marLeft w:val="0"/>
          <w:marRight w:val="0"/>
          <w:marTop w:val="0"/>
          <w:marBottom w:val="0"/>
          <w:divBdr>
            <w:top w:val="none" w:sz="0" w:space="0" w:color="auto"/>
            <w:left w:val="none" w:sz="0" w:space="0" w:color="auto"/>
            <w:bottom w:val="none" w:sz="0" w:space="0" w:color="auto"/>
            <w:right w:val="none" w:sz="0" w:space="0" w:color="auto"/>
          </w:divBdr>
        </w:div>
        <w:div w:id="953512038">
          <w:marLeft w:val="0"/>
          <w:marRight w:val="0"/>
          <w:marTop w:val="0"/>
          <w:marBottom w:val="0"/>
          <w:divBdr>
            <w:top w:val="none" w:sz="0" w:space="0" w:color="auto"/>
            <w:left w:val="none" w:sz="0" w:space="0" w:color="auto"/>
            <w:bottom w:val="none" w:sz="0" w:space="0" w:color="auto"/>
            <w:right w:val="none" w:sz="0" w:space="0" w:color="auto"/>
          </w:divBdr>
        </w:div>
      </w:divsChild>
    </w:div>
    <w:div w:id="554239208">
      <w:bodyDiv w:val="1"/>
      <w:marLeft w:val="0"/>
      <w:marRight w:val="0"/>
      <w:marTop w:val="0"/>
      <w:marBottom w:val="0"/>
      <w:divBdr>
        <w:top w:val="none" w:sz="0" w:space="0" w:color="auto"/>
        <w:left w:val="none" w:sz="0" w:space="0" w:color="auto"/>
        <w:bottom w:val="none" w:sz="0" w:space="0" w:color="auto"/>
        <w:right w:val="none" w:sz="0" w:space="0" w:color="auto"/>
      </w:divBdr>
      <w:divsChild>
        <w:div w:id="1295713651">
          <w:marLeft w:val="0"/>
          <w:marRight w:val="0"/>
          <w:marTop w:val="0"/>
          <w:marBottom w:val="0"/>
          <w:divBdr>
            <w:top w:val="none" w:sz="0" w:space="0" w:color="auto"/>
            <w:left w:val="none" w:sz="0" w:space="0" w:color="auto"/>
            <w:bottom w:val="none" w:sz="0" w:space="0" w:color="auto"/>
            <w:right w:val="none" w:sz="0" w:space="0" w:color="auto"/>
          </w:divBdr>
        </w:div>
        <w:div w:id="135297824">
          <w:marLeft w:val="0"/>
          <w:marRight w:val="0"/>
          <w:marTop w:val="0"/>
          <w:marBottom w:val="0"/>
          <w:divBdr>
            <w:top w:val="none" w:sz="0" w:space="0" w:color="auto"/>
            <w:left w:val="none" w:sz="0" w:space="0" w:color="auto"/>
            <w:bottom w:val="none" w:sz="0" w:space="0" w:color="auto"/>
            <w:right w:val="none" w:sz="0" w:space="0" w:color="auto"/>
          </w:divBdr>
        </w:div>
        <w:div w:id="901063393">
          <w:marLeft w:val="0"/>
          <w:marRight w:val="0"/>
          <w:marTop w:val="0"/>
          <w:marBottom w:val="0"/>
          <w:divBdr>
            <w:top w:val="none" w:sz="0" w:space="0" w:color="auto"/>
            <w:left w:val="none" w:sz="0" w:space="0" w:color="auto"/>
            <w:bottom w:val="none" w:sz="0" w:space="0" w:color="auto"/>
            <w:right w:val="none" w:sz="0" w:space="0" w:color="auto"/>
          </w:divBdr>
        </w:div>
      </w:divsChild>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2009359376">
      <w:bodyDiv w:val="1"/>
      <w:marLeft w:val="0"/>
      <w:marRight w:val="0"/>
      <w:marTop w:val="0"/>
      <w:marBottom w:val="0"/>
      <w:divBdr>
        <w:top w:val="none" w:sz="0" w:space="0" w:color="auto"/>
        <w:left w:val="none" w:sz="0" w:space="0" w:color="auto"/>
        <w:bottom w:val="none" w:sz="0" w:space="0" w:color="auto"/>
        <w:right w:val="none" w:sz="0" w:space="0" w:color="auto"/>
      </w:divBdr>
      <w:divsChild>
        <w:div w:id="1643970766">
          <w:marLeft w:val="0"/>
          <w:marRight w:val="0"/>
          <w:marTop w:val="0"/>
          <w:marBottom w:val="0"/>
          <w:divBdr>
            <w:top w:val="none" w:sz="0" w:space="0" w:color="auto"/>
            <w:left w:val="none" w:sz="0" w:space="0" w:color="auto"/>
            <w:bottom w:val="none" w:sz="0" w:space="0" w:color="auto"/>
            <w:right w:val="none" w:sz="0" w:space="0" w:color="auto"/>
          </w:divBdr>
        </w:div>
        <w:div w:id="1579628500">
          <w:marLeft w:val="0"/>
          <w:marRight w:val="0"/>
          <w:marTop w:val="0"/>
          <w:marBottom w:val="0"/>
          <w:divBdr>
            <w:top w:val="none" w:sz="0" w:space="0" w:color="auto"/>
            <w:left w:val="none" w:sz="0" w:space="0" w:color="auto"/>
            <w:bottom w:val="none" w:sz="0" w:space="0" w:color="auto"/>
            <w:right w:val="none" w:sz="0" w:space="0" w:color="auto"/>
          </w:divBdr>
        </w:div>
        <w:div w:id="1642030998">
          <w:marLeft w:val="0"/>
          <w:marRight w:val="0"/>
          <w:marTop w:val="0"/>
          <w:marBottom w:val="0"/>
          <w:divBdr>
            <w:top w:val="none" w:sz="0" w:space="0" w:color="auto"/>
            <w:left w:val="none" w:sz="0" w:space="0" w:color="auto"/>
            <w:bottom w:val="none" w:sz="0" w:space="0" w:color="auto"/>
            <w:right w:val="none" w:sz="0" w:space="0" w:color="auto"/>
          </w:divBdr>
        </w:div>
        <w:div w:id="193005907">
          <w:marLeft w:val="0"/>
          <w:marRight w:val="0"/>
          <w:marTop w:val="0"/>
          <w:marBottom w:val="0"/>
          <w:divBdr>
            <w:top w:val="none" w:sz="0" w:space="0" w:color="auto"/>
            <w:left w:val="none" w:sz="0" w:space="0" w:color="auto"/>
            <w:bottom w:val="none" w:sz="0" w:space="0" w:color="auto"/>
            <w:right w:val="none" w:sz="0" w:space="0" w:color="auto"/>
          </w:divBdr>
        </w:div>
        <w:div w:id="13659857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toclas.co.jp/corporation/dx/pdf/202412_1.pdf"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toclas.co.jp/corporation/dx/pdf/202412_1.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toclas.co.jp/corporation/dx/pdf/202412_1.pdf"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www.toclas.co.jp/corporation/dx/pdf/202412_1.pdf" TargetMode="External"/><Relationship Id="rId4" Type="http://schemas.microsoft.com/office/2007/relationships/stylesWithEffects" Target="stylesWithEffects.xml"/><Relationship Id="rId9" Type="http://schemas.openxmlformats.org/officeDocument/2006/relationships/hyperlink" Target="https://www.toclas.co.jp/corporation/dx/pdf/202412_1.pdf" TargetMode="External"/><Relationship Id="rId14" Type="http://schemas.openxmlformats.org/officeDocument/2006/relationships/hyperlink" Target="https://www.toclas.co.jp/corporation/dx/pdf/202412_2.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6ECAE5-B6DC-40D7-9644-5359E31B1C1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1070</ap:Words>
  <ap:Characters>6103</ap:Characters>
  <ap:Application/>
  <ap:Lines>50</ap:Lines>
  <ap:Paragraphs>14</ap:Paragraphs>
  <ap:ScaleCrop>false</ap:ScaleCrop>
  <ap:LinksUpToDate>false</ap:LinksUpToDate>
  <ap:CharactersWithSpaces>7159</ap:CharactersWithSpaces>
  <ap:SharedDoc>false</ap:SharedDoc>
  <ap:HyperlinksChanged>false</ap:HyperlinksChanged>
  <ap:AppVersion>14.0000</ap:AppVersion>
</ap:Properties>
</file>

<file path=docProps/core.xml><?xml version="1.0" encoding="utf-8"?>
<coreProperties xmlns:dc="http://purl.org/dc/elements/1.1/" xmlns:dcterms="http://purl.org/dc/terms/" xmlns:xsi="http://www.w3.org/2001/XMLSchema-instance" xmlns="http://schemas.openxmlformats.org/package/2006/metadata/core-properties"/>
</file>