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07647686" w14:textId="1F53A4D5" w:rsidR="00A84009" w:rsidRPr="00A84009" w:rsidRDefault="00A84009" w:rsidP="00A84009">
            <w:pPr>
              <w:spacing w:line="260" w:lineRule="exact"/>
              <w:jc w:val="right"/>
              <w:rPr>
                <w:rFonts w:ascii="ＭＳ 明朝" w:eastAsia="ＭＳ 明朝" w:hAnsi="ＭＳ 明朝" w:cs="ＭＳ 明朝"/>
                <w:spacing w:val="6"/>
                <w:kern w:val="0"/>
                <w:szCs w:val="21"/>
              </w:rPr>
            </w:pPr>
            <w:r w:rsidRPr="00A84009">
              <w:rPr>
                <w:rFonts w:ascii="ＭＳ 明朝" w:eastAsia="ＭＳ 明朝" w:hAnsi="ＭＳ 明朝" w:cs="ＭＳ 明朝" w:hint="eastAsia"/>
                <w:spacing w:val="6"/>
                <w:kern w:val="0"/>
                <w:szCs w:val="21"/>
              </w:rPr>
              <w:t xml:space="preserve">申請年月日　 　 2025年 8月 </w:t>
            </w:r>
            <w:r>
              <w:rPr>
                <w:rFonts w:ascii="ＭＳ 明朝" w:eastAsia="ＭＳ 明朝" w:hAnsi="ＭＳ 明朝" w:cs="ＭＳ 明朝" w:hint="eastAsia"/>
                <w:spacing w:val="6"/>
                <w:kern w:val="0"/>
                <w:szCs w:val="21"/>
              </w:rPr>
              <w:t>6</w:t>
            </w:r>
            <w:r w:rsidRPr="00A84009">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721F8DC" w14:textId="194876E4" w:rsidR="00A84009" w:rsidRPr="00A84009" w:rsidRDefault="00A84009" w:rsidP="00A84009">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A84009">
              <w:rPr>
                <w:rFonts w:ascii="ＭＳ 明朝" w:eastAsia="ＭＳ 明朝" w:hAnsi="ＭＳ 明朝" w:hint="eastAsia"/>
                <w:spacing w:val="6"/>
                <w:kern w:val="0"/>
                <w:szCs w:val="21"/>
              </w:rPr>
              <w:t>（ふりがな）かぶしきがいしゃひばらこーぽれーしょん</w:t>
            </w:r>
          </w:p>
          <w:p w14:paraId="1D54F142" w14:textId="4BEC6250" w:rsidR="00A84009" w:rsidRPr="00A84009" w:rsidRDefault="00A84009" w:rsidP="006E1CE6">
            <w:pPr>
              <w:wordWrap w:val="0"/>
              <w:spacing w:afterLines="50" w:after="120" w:line="260" w:lineRule="exact"/>
              <w:jc w:val="right"/>
              <w:rPr>
                <w:rFonts w:ascii="ＭＳ 明朝" w:eastAsia="ＭＳ 明朝" w:hAnsi="ＭＳ 明朝" w:hint="eastAsia"/>
                <w:spacing w:val="6"/>
                <w:kern w:val="0"/>
                <w:szCs w:val="21"/>
              </w:rPr>
            </w:pPr>
            <w:r w:rsidRPr="00A84009">
              <w:rPr>
                <w:rFonts w:ascii="ＭＳ 明朝" w:eastAsia="ＭＳ 明朝" w:hAnsi="ＭＳ 明朝" w:hint="eastAsia"/>
                <w:spacing w:val="6"/>
                <w:kern w:val="0"/>
                <w:szCs w:val="21"/>
              </w:rPr>
              <w:t>一般事業主の氏名又は名称 株式会社ヒバラコーポレーション</w:t>
            </w:r>
          </w:p>
          <w:p w14:paraId="5EB82294" w14:textId="71D44F65" w:rsidR="00A84009" w:rsidRPr="00A84009" w:rsidRDefault="00A84009" w:rsidP="00A84009">
            <w:pPr>
              <w:wordWrap w:val="0"/>
              <w:spacing w:line="260" w:lineRule="exact"/>
              <w:jc w:val="right"/>
              <w:rPr>
                <w:rFonts w:ascii="ＭＳ 明朝" w:eastAsia="ＭＳ 明朝" w:hAnsi="ＭＳ 明朝" w:hint="eastAsia"/>
                <w:spacing w:val="6"/>
                <w:kern w:val="0"/>
                <w:szCs w:val="21"/>
              </w:rPr>
            </w:pPr>
            <w:r w:rsidRPr="00A84009">
              <w:rPr>
                <w:rFonts w:ascii="ＭＳ 明朝" w:eastAsia="ＭＳ 明朝" w:hAnsi="ＭＳ 明朝" w:hint="eastAsia"/>
                <w:spacing w:val="6"/>
                <w:kern w:val="0"/>
                <w:szCs w:val="21"/>
              </w:rPr>
              <w:t>（ふりがな） おだくら ひさみ</w:t>
            </w:r>
          </w:p>
          <w:p w14:paraId="59136B0B" w14:textId="77777777" w:rsidR="00A84009" w:rsidRPr="00A84009" w:rsidRDefault="00A84009" w:rsidP="006E1CE6">
            <w:pPr>
              <w:wordWrap w:val="0"/>
              <w:spacing w:afterLines="50" w:after="120" w:line="260" w:lineRule="exact"/>
              <w:jc w:val="right"/>
              <w:rPr>
                <w:rFonts w:ascii="ＭＳ 明朝" w:eastAsia="ＭＳ 明朝" w:hAnsi="ＭＳ 明朝" w:hint="eastAsia"/>
                <w:spacing w:val="6"/>
                <w:kern w:val="0"/>
                <w:szCs w:val="21"/>
              </w:rPr>
            </w:pPr>
            <w:r w:rsidRPr="00A84009">
              <w:rPr>
                <w:rFonts w:ascii="ＭＳ 明朝" w:eastAsia="ＭＳ 明朝" w:hAnsi="ＭＳ 明朝" w:hint="eastAsia"/>
                <w:spacing w:val="6"/>
                <w:kern w:val="0"/>
                <w:szCs w:val="21"/>
              </w:rPr>
              <w:t xml:space="preserve">　　　　　　　　　　　　　　（法人の場合）代表者の氏名　小田倉　久視 　  </w:t>
            </w:r>
          </w:p>
          <w:p w14:paraId="58FE78AF" w14:textId="0F57E81A" w:rsidR="00A84009" w:rsidRPr="00A84009" w:rsidRDefault="00A84009" w:rsidP="00A84009">
            <w:pPr>
              <w:wordWrap w:val="0"/>
              <w:spacing w:line="260" w:lineRule="exact"/>
              <w:jc w:val="right"/>
              <w:rPr>
                <w:rFonts w:ascii="ＭＳ 明朝" w:eastAsia="ＭＳ 明朝" w:hAnsi="ＭＳ 明朝" w:hint="eastAsia"/>
                <w:spacing w:val="6"/>
                <w:kern w:val="0"/>
                <w:szCs w:val="21"/>
              </w:rPr>
            </w:pPr>
            <w:r w:rsidRPr="00A84009">
              <w:rPr>
                <w:rFonts w:ascii="ＭＳ 明朝" w:eastAsia="ＭＳ 明朝" w:hAnsi="ＭＳ 明朝" w:hint="eastAsia"/>
                <w:spacing w:val="6"/>
                <w:kern w:val="0"/>
                <w:szCs w:val="21"/>
              </w:rPr>
              <w:t>住</w:t>
            </w:r>
            <w:r>
              <w:rPr>
                <w:rFonts w:ascii="ＭＳ 明朝" w:eastAsia="ＭＳ 明朝" w:hAnsi="ＭＳ 明朝" w:hint="eastAsia"/>
                <w:spacing w:val="6"/>
                <w:kern w:val="0"/>
                <w:szCs w:val="21"/>
              </w:rPr>
              <w:t xml:space="preserve">　　　　</w:t>
            </w:r>
            <w:r w:rsidRPr="00A84009">
              <w:rPr>
                <w:rFonts w:ascii="ＭＳ 明朝" w:eastAsia="ＭＳ 明朝" w:hAnsi="ＭＳ 明朝" w:hint="eastAsia"/>
                <w:spacing w:val="6"/>
                <w:kern w:val="0"/>
                <w:szCs w:val="21"/>
              </w:rPr>
              <w:t xml:space="preserve">所　</w:t>
            </w:r>
            <w:r>
              <w:rPr>
                <w:rFonts w:ascii="ＭＳ 明朝" w:eastAsia="ＭＳ 明朝" w:hAnsi="ＭＳ 明朝" w:hint="eastAsia"/>
                <w:spacing w:val="6"/>
                <w:kern w:val="0"/>
                <w:szCs w:val="21"/>
              </w:rPr>
              <w:t xml:space="preserve">　　</w:t>
            </w:r>
            <w:r w:rsidRPr="00A84009">
              <w:rPr>
                <w:rFonts w:ascii="ＭＳ 明朝" w:eastAsia="ＭＳ 明朝" w:hAnsi="ＭＳ 明朝" w:hint="eastAsia"/>
                <w:spacing w:val="6"/>
                <w:kern w:val="0"/>
                <w:szCs w:val="21"/>
              </w:rPr>
              <w:t>〒319-1112</w:t>
            </w:r>
            <w:r>
              <w:rPr>
                <w:rFonts w:ascii="ＭＳ 明朝" w:eastAsia="ＭＳ 明朝" w:hAnsi="ＭＳ 明朝" w:hint="eastAsia"/>
                <w:spacing w:val="6"/>
                <w:kern w:val="0"/>
                <w:szCs w:val="21"/>
              </w:rPr>
              <w:t xml:space="preserve">　　　　　　　　　　　　　　　　　　　　　　</w:t>
            </w:r>
          </w:p>
          <w:p w14:paraId="3568BCCC" w14:textId="67E08D9C" w:rsidR="00A84009" w:rsidRPr="00A84009" w:rsidRDefault="00A84009" w:rsidP="00A84009">
            <w:pPr>
              <w:wordWrap w:val="0"/>
              <w:spacing w:line="260" w:lineRule="exact"/>
              <w:jc w:val="right"/>
              <w:rPr>
                <w:rFonts w:ascii="ＭＳ 明朝" w:eastAsia="ＭＳ 明朝" w:hAnsi="ＭＳ 明朝" w:hint="eastAsia"/>
                <w:spacing w:val="6"/>
                <w:kern w:val="0"/>
                <w:szCs w:val="21"/>
              </w:rPr>
            </w:pPr>
            <w:r w:rsidRPr="00A84009">
              <w:rPr>
                <w:rFonts w:ascii="ＭＳ 明朝" w:eastAsia="ＭＳ 明朝" w:hAnsi="ＭＳ 明朝" w:hint="eastAsia"/>
                <w:spacing w:val="6"/>
                <w:kern w:val="0"/>
                <w:szCs w:val="21"/>
              </w:rPr>
              <w:t>茨城県那珂郡東海村大字村松字平原3135番地の85</w:t>
            </w:r>
            <w:r>
              <w:rPr>
                <w:rFonts w:ascii="ＭＳ 明朝" w:eastAsia="ＭＳ 明朝" w:hAnsi="ＭＳ 明朝" w:hint="eastAsia"/>
                <w:spacing w:val="6"/>
                <w:kern w:val="0"/>
                <w:szCs w:val="21"/>
              </w:rPr>
              <w:t xml:space="preserve">　　　　</w:t>
            </w:r>
          </w:p>
          <w:p w14:paraId="0E1FB52E" w14:textId="77777777" w:rsidR="00A84009" w:rsidRPr="00A84009" w:rsidRDefault="00A84009" w:rsidP="00A84009">
            <w:pPr>
              <w:wordWrap w:val="0"/>
              <w:spacing w:line="260" w:lineRule="exact"/>
              <w:jc w:val="right"/>
              <w:rPr>
                <w:rFonts w:ascii="ＭＳ 明朝" w:eastAsia="ＭＳ 明朝" w:hAnsi="ＭＳ 明朝" w:hint="eastAsia"/>
                <w:spacing w:val="6"/>
                <w:kern w:val="0"/>
                <w:szCs w:val="21"/>
              </w:rPr>
            </w:pPr>
          </w:p>
          <w:p w14:paraId="71765BBB" w14:textId="3D075E57" w:rsidR="00A84009" w:rsidRDefault="00A84009" w:rsidP="00A84009">
            <w:pPr>
              <w:wordWrap w:val="0"/>
              <w:spacing w:line="260" w:lineRule="exact"/>
              <w:jc w:val="right"/>
              <w:rPr>
                <w:rFonts w:ascii="ＭＳ 明朝" w:eastAsia="ＭＳ 明朝" w:hAnsi="ＭＳ 明朝"/>
                <w:spacing w:val="6"/>
                <w:kern w:val="0"/>
                <w:szCs w:val="21"/>
              </w:rPr>
            </w:pPr>
            <w:r w:rsidRPr="00A84009">
              <w:rPr>
                <w:rFonts w:ascii="ＭＳ 明朝" w:eastAsia="ＭＳ 明朝" w:hAnsi="ＭＳ 明朝" w:hint="eastAsia"/>
                <w:spacing w:val="6"/>
                <w:kern w:val="0"/>
                <w:szCs w:val="21"/>
              </w:rPr>
              <w:t>法人番号　6050001004898</w:t>
            </w:r>
            <w:r>
              <w:rPr>
                <w:rFonts w:ascii="ＭＳ 明朝" w:eastAsia="ＭＳ 明朝" w:hAnsi="ＭＳ 明朝" w:hint="eastAsia"/>
                <w:spacing w:val="6"/>
                <w:kern w:val="0"/>
                <w:szCs w:val="21"/>
              </w:rPr>
              <w:t xml:space="preserve">　　　　</w:t>
            </w:r>
          </w:p>
          <w:p w14:paraId="6F40047C" w14:textId="77777777" w:rsidR="00A84009" w:rsidRPr="00A84009" w:rsidRDefault="00A84009" w:rsidP="00A84009">
            <w:pPr>
              <w:spacing w:line="260" w:lineRule="exact"/>
              <w:jc w:val="right"/>
              <w:rPr>
                <w:rFonts w:ascii="ＭＳ 明朝" w:eastAsia="ＭＳ 明朝" w:hAnsi="ＭＳ 明朝" w:hint="eastAsia"/>
                <w:spacing w:val="6"/>
                <w:kern w:val="0"/>
                <w:szCs w:val="21"/>
              </w:rPr>
            </w:pPr>
          </w:p>
          <w:p w14:paraId="045CD76E" w14:textId="77946E5E" w:rsidR="00D1302E" w:rsidRPr="00E577BF" w:rsidRDefault="001122B3" w:rsidP="00DD56DC">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allowOverlap="1" wp14:anchorId="726B966D" wp14:editId="072D8002">
                      <wp:simplePos x="0" y="0"/>
                      <wp:positionH relativeFrom="column">
                        <wp:posOffset>1325245</wp:posOffset>
                      </wp:positionH>
                      <wp:positionV relativeFrom="paragraph">
                        <wp:posOffset>113665</wp:posOffset>
                      </wp:positionV>
                      <wp:extent cx="638175" cy="247650"/>
                      <wp:effectExtent l="0" t="0" r="9525" b="0"/>
                      <wp:wrapNone/>
                      <wp:docPr id="2071029398"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247650"/>
                              </a:xfrm>
                              <a:prstGeom prst="ellips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3512DC" id="楕円 1" o:spid="_x0000_s1026" style="position:absolute;margin-left:104.35pt;margin-top:8.95pt;width:50.2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" filled="f" strokecolor="windowText" strokeweight=".5pt">
                      <v:stroke joinstyle="miter"/>
                      <v:path arrowok="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5D7756">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4009" w:rsidRPr="00E577BF" w14:paraId="5B7EE562" w14:textId="77777777" w:rsidTr="00F5566D">
              <w:trPr>
                <w:trHeight w:val="707"/>
              </w:trPr>
              <w:tc>
                <w:tcPr>
                  <w:tcW w:w="2600" w:type="dxa"/>
                </w:tcPr>
                <w:p w14:paraId="712AB77F" w14:textId="77777777" w:rsidR="00A84009" w:rsidRPr="00E577BF" w:rsidRDefault="00A84009" w:rsidP="00A8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DAB8302" w14:textId="77777777" w:rsidR="00A84009" w:rsidRPr="00295925" w:rsidRDefault="00A84009" w:rsidP="00A84009">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ヒバラDX戦略Ⅱ</w:t>
                  </w:r>
                </w:p>
                <w:p w14:paraId="200ADAF6" w14:textId="77777777" w:rsidR="00A84009" w:rsidRPr="00E577BF" w:rsidRDefault="00A84009" w:rsidP="00A8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4009" w:rsidRPr="00E577BF" w14:paraId="49DA1E39" w14:textId="77777777" w:rsidTr="00F5566D">
              <w:trPr>
                <w:trHeight w:val="697"/>
              </w:trPr>
              <w:tc>
                <w:tcPr>
                  <w:tcW w:w="2600" w:type="dxa"/>
                </w:tcPr>
                <w:p w14:paraId="2E32CE86" w14:textId="77777777" w:rsidR="00A84009" w:rsidRPr="00E577BF" w:rsidRDefault="00A84009" w:rsidP="00A8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7CDB29F" w14:textId="77777777" w:rsidR="00A84009" w:rsidRDefault="00A84009" w:rsidP="00A84009">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2025年6月30日</w:t>
                  </w:r>
                </w:p>
                <w:p w14:paraId="5054374B" w14:textId="77777777" w:rsidR="00A84009" w:rsidRPr="00E577BF" w:rsidRDefault="00A84009" w:rsidP="00A8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4009" w:rsidRPr="00E577BF" w14:paraId="382C3670" w14:textId="77777777" w:rsidTr="00F5566D">
              <w:trPr>
                <w:trHeight w:val="707"/>
              </w:trPr>
              <w:tc>
                <w:tcPr>
                  <w:tcW w:w="2600" w:type="dxa"/>
                </w:tcPr>
                <w:p w14:paraId="4FC652B6" w14:textId="77777777" w:rsidR="00A84009" w:rsidRPr="00E577BF" w:rsidRDefault="00A84009" w:rsidP="00A8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BFD86E1" w14:textId="3D36E404" w:rsidR="00A84009" w:rsidRPr="00295925" w:rsidRDefault="00A84009" w:rsidP="00A8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「コーポレートサイト／会社案内／DXの取り組み／ヒバラDX戦略Ⅱ（</w:t>
                  </w:r>
                  <w:r w:rsidRPr="00295925">
                    <w:rPr>
                      <w:rFonts w:ascii="ＭＳ 明朝" w:eastAsia="ＭＳ 明朝" w:hAnsi="ＭＳ 明朝"/>
                    </w:rPr>
                    <w:fldChar w:fldCharType="begin"/>
                  </w:r>
                  <w:r w:rsidRPr="00295925">
                    <w:rPr>
                      <w:rFonts w:ascii="ＭＳ 明朝" w:eastAsia="ＭＳ 明朝" w:hAnsi="ＭＳ 明朝"/>
                    </w:rPr>
                    <w:instrText>HYPERLINK "https://kougyoutosou.com/wp-content/uploads/hibara_DX_strategy_r2.pdf"</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hint="eastAsia"/>
                      <w:color w:val="auto"/>
                    </w:rPr>
                    <w:t>https://kougyoutosou.com/wp-content/uploads/hibara_DX_strategy_r2.pdf</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）」の「1.はじめに」及び「2.ヒバラDX戦略」で公表している。</w:t>
                  </w:r>
                </w:p>
              </w:tc>
            </w:tr>
            <w:tr w:rsidR="00A84009" w:rsidRPr="00E577BF" w14:paraId="3DE21F82" w14:textId="77777777" w:rsidTr="00F5566D">
              <w:trPr>
                <w:trHeight w:val="697"/>
              </w:trPr>
              <w:tc>
                <w:tcPr>
                  <w:tcW w:w="2600" w:type="dxa"/>
                </w:tcPr>
                <w:p w14:paraId="13313238" w14:textId="77777777" w:rsidR="00A84009" w:rsidRPr="00E577BF" w:rsidRDefault="00A84009" w:rsidP="00A840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DD63010" w14:textId="77777777" w:rsidR="00A84009" w:rsidRDefault="00A84009" w:rsidP="00A84009">
                  <w:pPr>
                    <w:suppressAutoHyphens/>
                    <w:kinsoku w:val="0"/>
                    <w:overflowPunct w:val="0"/>
                    <w:adjustRightInd w:val="0"/>
                    <w:spacing w:line="240" w:lineRule="auto"/>
                    <w:ind w:firstLineChars="100" w:firstLine="214"/>
                    <w:jc w:val="left"/>
                    <w:textAlignment w:val="center"/>
                    <w:rPr>
                      <w:rFonts w:ascii="ＭＳ 明朝" w:eastAsia="ＭＳ 明朝" w:hAnsi="ＭＳ 明朝"/>
                      <w:szCs w:val="21"/>
                    </w:rPr>
                  </w:pPr>
                  <w:r>
                    <w:rPr>
                      <w:rFonts w:ascii="ＭＳ 明朝" w:eastAsia="ＭＳ 明朝" w:hAnsi="ＭＳ 明朝" w:hint="eastAsia"/>
                      <w:szCs w:val="21"/>
                    </w:rPr>
                    <w:t>当社は、「柔軟な生産システムの創造と革新的なコーティングテクノロジーの提供を通じて、社会に持続可能な価値を創出する」という経営ビジョンを掲げています。この実現に向けた中核的な方針として、2023年に「ヒバラDX戦略」を策定し、デジタル技術とデータ活用を基盤とした経営基盤の強化と事業成長の両立を図っています。</w:t>
                  </w:r>
                </w:p>
                <w:p w14:paraId="1CFEC203" w14:textId="77777777" w:rsidR="00A84009" w:rsidRDefault="00A84009" w:rsidP="00A84009">
                  <w:pPr>
                    <w:suppressAutoHyphens/>
                    <w:kinsoku w:val="0"/>
                    <w:overflowPunct w:val="0"/>
                    <w:adjustRightInd w:val="0"/>
                    <w:spacing w:line="240" w:lineRule="auto"/>
                    <w:ind w:firstLineChars="100" w:firstLine="214"/>
                    <w:jc w:val="left"/>
                    <w:textAlignment w:val="center"/>
                    <w:rPr>
                      <w:rFonts w:ascii="ＭＳ 明朝" w:eastAsia="ＭＳ 明朝" w:hAnsi="ＭＳ 明朝"/>
                      <w:szCs w:val="21"/>
                    </w:rPr>
                  </w:pPr>
                  <w:r>
                    <w:rPr>
                      <w:rFonts w:ascii="ＭＳ 明朝" w:eastAsia="ＭＳ 明朝" w:hAnsi="ＭＳ 明朝" w:hint="eastAsia"/>
                      <w:szCs w:val="21"/>
                    </w:rPr>
                    <w:t>経営環境の急速な変化や製造業における課題の多様化を受け、社内プロセスの効率化・高度化といった「自社の変革（社内DX）」、および製造現場に根ざした「顧客企業へのDX支援（DX事業）」の両軸での変革が必要不可欠であるとの認識のもと、情報処理技術を活用した事業運営と価値創出を経営方針に組み込んでいます。</w:t>
                  </w:r>
                </w:p>
                <w:p w14:paraId="4553E0C1" w14:textId="77777777" w:rsidR="00A84009" w:rsidRPr="00E577BF" w:rsidRDefault="00A84009" w:rsidP="00A8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5B7A7ED" w14:textId="628B6541" w:rsidR="00D1302E" w:rsidRPr="00E577BF" w:rsidRDefault="00A84009" w:rsidP="00A84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「ヒバラDX戦略Ⅱ」は取締役会にて承認され公表したものである。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1CE6" w:rsidRPr="00E577BF" w14:paraId="1CB93FF2" w14:textId="77777777" w:rsidTr="00F5566D">
              <w:trPr>
                <w:trHeight w:val="707"/>
              </w:trPr>
              <w:tc>
                <w:tcPr>
                  <w:tcW w:w="2600" w:type="dxa"/>
                </w:tcPr>
                <w:p w14:paraId="14883672"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tcPr>
                <w:p w14:paraId="3903AAA6" w14:textId="77777777" w:rsidR="006E1CE6" w:rsidRPr="00295925" w:rsidRDefault="006E1CE6" w:rsidP="006E1CE6">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ヒバラDX戦略Ⅱ</w:t>
                  </w:r>
                </w:p>
                <w:p w14:paraId="5BF68E2D" w14:textId="77777777" w:rsidR="006E1CE6" w:rsidRPr="00E577BF"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1CE6" w:rsidRPr="00E577BF" w14:paraId="15FFB657" w14:textId="77777777" w:rsidTr="00F5566D">
              <w:trPr>
                <w:trHeight w:val="697"/>
              </w:trPr>
              <w:tc>
                <w:tcPr>
                  <w:tcW w:w="2600" w:type="dxa"/>
                </w:tcPr>
                <w:p w14:paraId="09D6FA76"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CB684C2" w14:textId="77777777" w:rsidR="006E1CE6" w:rsidRPr="00585A2D" w:rsidRDefault="006E1CE6" w:rsidP="006E1CE6">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585A2D">
                    <w:rPr>
                      <w:rFonts w:ascii="ＭＳ 明朝" w:eastAsia="ＭＳ 明朝" w:hAnsi="ＭＳ 明朝" w:cs="ＭＳ 明朝" w:hint="eastAsia"/>
                      <w:spacing w:val="6"/>
                      <w:kern w:val="0"/>
                      <w:szCs w:val="21"/>
                    </w:rPr>
                    <w:t>2025年6月30日</w:t>
                  </w:r>
                </w:p>
                <w:p w14:paraId="7116E297" w14:textId="77777777" w:rsidR="006E1CE6" w:rsidRPr="00E577BF"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1CE6" w:rsidRPr="00E577BF" w14:paraId="2A2A0EB3" w14:textId="77777777" w:rsidTr="00F5566D">
              <w:trPr>
                <w:trHeight w:val="707"/>
              </w:trPr>
              <w:tc>
                <w:tcPr>
                  <w:tcW w:w="2600" w:type="dxa"/>
                </w:tcPr>
                <w:p w14:paraId="0E02E846"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1FE4DE1F" w14:textId="765C39A6"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「コーポレートサイト／会社案内／DXの取り組み／ヒバラDX戦略Ⅱ（</w:t>
                  </w:r>
                  <w:r w:rsidRPr="00295925">
                    <w:rPr>
                      <w:rFonts w:ascii="ＭＳ 明朝" w:eastAsia="ＭＳ 明朝" w:hAnsi="ＭＳ 明朝"/>
                    </w:rPr>
                    <w:fldChar w:fldCharType="begin"/>
                  </w:r>
                  <w:r w:rsidRPr="00295925">
                    <w:rPr>
                      <w:rFonts w:ascii="ＭＳ 明朝" w:eastAsia="ＭＳ 明朝" w:hAnsi="ＭＳ 明朝"/>
                    </w:rPr>
                    <w:instrText>HYPERLINK "https://kougyoutosou.com/wp-content/uploads/hibara_DX_strategy_r2.pdf"</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hint="eastAsia"/>
                      <w:color w:val="auto"/>
                    </w:rPr>
                    <w:t>https://kougyoutosou.com/wp-content/uploads/hibara_DX_strategy_r2.pdf</w:t>
                  </w:r>
                  <w:r w:rsidRPr="00295925">
                    <w:rPr>
                      <w:rFonts w:ascii="ＭＳ 明朝" w:eastAsia="ＭＳ 明朝" w:hAnsi="ＭＳ 明朝"/>
                    </w:rPr>
                    <w:fldChar w:fldCharType="end"/>
                  </w:r>
                  <w:r w:rsidRPr="00295925">
                    <w:rPr>
                      <w:rFonts w:ascii="ＭＳ 明朝" w:eastAsia="ＭＳ 明朝" w:hAnsi="ＭＳ 明朝" w:hint="eastAsia"/>
                    </w:rPr>
                    <w:t>）</w:t>
                  </w:r>
                  <w:r w:rsidRPr="00295925">
                    <w:rPr>
                      <w:rFonts w:ascii="ＭＳ 明朝" w:eastAsia="ＭＳ 明朝" w:hAnsi="ＭＳ 明朝" w:cs="ＭＳ 明朝" w:hint="eastAsia"/>
                      <w:spacing w:val="6"/>
                      <w:kern w:val="0"/>
                      <w:szCs w:val="21"/>
                    </w:rPr>
                    <w:t>」の「2.ヒバラDX戦略、4.4 社内DXに推進、4.5 DX事業の推進」で公表している。</w:t>
                  </w:r>
                </w:p>
              </w:tc>
            </w:tr>
            <w:tr w:rsidR="006E1CE6" w:rsidRPr="00E577BF" w14:paraId="640E83AB" w14:textId="77777777" w:rsidTr="00F5566D">
              <w:trPr>
                <w:trHeight w:val="353"/>
              </w:trPr>
              <w:tc>
                <w:tcPr>
                  <w:tcW w:w="2600" w:type="dxa"/>
                </w:tcPr>
                <w:p w14:paraId="2A82AECA"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B1C7A88" w14:textId="77777777" w:rsidR="006E1CE6" w:rsidRPr="00585A2D" w:rsidRDefault="006E1CE6" w:rsidP="006E1CE6">
                  <w:pPr>
                    <w:pStyle w:val="Default"/>
                    <w:ind w:left="-74" w:firstLineChars="100" w:firstLine="210"/>
                    <w:rPr>
                      <w:rFonts w:ascii="ＭＳ 明朝" w:eastAsia="ＭＳ 明朝" w:hAnsi="ＭＳ 明朝"/>
                      <w:color w:val="auto"/>
                      <w:sz w:val="21"/>
                      <w:szCs w:val="21"/>
                      <w:shd w:val="clear" w:color="auto" w:fill="FFFFFF"/>
                    </w:rPr>
                  </w:pPr>
                  <w:r w:rsidRPr="00585A2D">
                    <w:rPr>
                      <w:rFonts w:ascii="ＭＳ 明朝" w:eastAsia="ＭＳ 明朝" w:hAnsi="ＭＳ 明朝" w:hint="eastAsia"/>
                      <w:color w:val="auto"/>
                      <w:sz w:val="21"/>
                      <w:szCs w:val="21"/>
                      <w:shd w:val="clear" w:color="auto" w:fill="FFFFFF"/>
                    </w:rPr>
                    <w:t>この方針に基づき、以下のような具体的戦略を展開しています。</w:t>
                  </w:r>
                </w:p>
                <w:p w14:paraId="1E959C88" w14:textId="77777777" w:rsidR="006E1CE6" w:rsidRPr="00585A2D" w:rsidRDefault="006E1CE6" w:rsidP="006E1CE6">
                  <w:pPr>
                    <w:pStyle w:val="Default"/>
                    <w:ind w:leftChars="-71" w:left="415" w:hangingChars="270" w:hanging="567"/>
                    <w:rPr>
                      <w:rFonts w:ascii="ＭＳ 明朝" w:eastAsia="ＭＳ 明朝" w:hAnsi="ＭＳ 明朝"/>
                      <w:color w:val="auto"/>
                      <w:sz w:val="21"/>
                      <w:szCs w:val="21"/>
                      <w:shd w:val="clear" w:color="auto" w:fill="FFFFFF"/>
                    </w:rPr>
                  </w:pPr>
                  <w:r w:rsidRPr="00585A2D">
                    <w:rPr>
                      <w:rFonts w:ascii="ＭＳ 明朝" w:eastAsia="ＭＳ 明朝" w:hAnsi="ＭＳ 明朝" w:hint="eastAsia"/>
                      <w:color w:val="auto"/>
                      <w:sz w:val="21"/>
                      <w:szCs w:val="21"/>
                      <w:shd w:val="clear" w:color="auto" w:fill="FFFFFF"/>
                    </w:rPr>
                    <w:t>（１）社内DXの推進：生産管理や設備監視のシステム機能拡充と適用範囲の拡大により、現場データのリアルタイム把握や工程改善、予防保全などの高度化を実現。AIによる塗装面の外観検査開発や、2024年度導入のVR機材を用いた教育の効率化など、技術活用を現場に直結させています。</w:t>
                  </w:r>
                </w:p>
                <w:p w14:paraId="6CA2E12C" w14:textId="77777777" w:rsidR="006E1CE6" w:rsidRPr="00585A2D" w:rsidRDefault="006E1CE6" w:rsidP="006E1CE6">
                  <w:pPr>
                    <w:pStyle w:val="Default"/>
                    <w:ind w:leftChars="-71" w:left="413" w:hangingChars="269" w:hanging="565"/>
                    <w:rPr>
                      <w:rFonts w:ascii="ＭＳ 明朝" w:eastAsia="ＭＳ 明朝" w:hAnsi="ＭＳ 明朝"/>
                      <w:color w:val="auto"/>
                      <w:sz w:val="21"/>
                      <w:szCs w:val="21"/>
                      <w:shd w:val="clear" w:color="auto" w:fill="FFFFFF"/>
                    </w:rPr>
                  </w:pPr>
                  <w:r w:rsidRPr="00585A2D">
                    <w:rPr>
                      <w:rFonts w:ascii="ＭＳ 明朝" w:eastAsia="ＭＳ 明朝" w:hAnsi="ＭＳ 明朝" w:hint="eastAsia"/>
                      <w:color w:val="auto"/>
                      <w:sz w:val="21"/>
                      <w:szCs w:val="21"/>
                      <w:shd w:val="clear" w:color="auto" w:fill="FFFFFF"/>
                    </w:rPr>
                    <w:t>（２）DX事業の展開：社内で培ったノウハウやツールを体系化し、顧客企業に対して実効性のある業務効率化・品質改善ソリューションとして提供。PoC（概念実証）から本格運用への移行も支援し、段階的な導入を促進しています。</w:t>
                  </w:r>
                </w:p>
                <w:p w14:paraId="3FA55809" w14:textId="77777777" w:rsidR="006E1CE6" w:rsidRPr="00585A2D" w:rsidRDefault="006E1CE6" w:rsidP="006E1CE6">
                  <w:pPr>
                    <w:pStyle w:val="Default"/>
                    <w:ind w:leftChars="-71" w:left="415" w:hangingChars="270" w:hanging="567"/>
                    <w:rPr>
                      <w:rFonts w:ascii="ＭＳ 明朝" w:eastAsia="ＭＳ 明朝" w:hAnsi="ＭＳ 明朝"/>
                      <w:color w:val="auto"/>
                      <w:sz w:val="21"/>
                      <w:szCs w:val="21"/>
                      <w:shd w:val="clear" w:color="auto" w:fill="FFFFFF"/>
                    </w:rPr>
                  </w:pPr>
                  <w:r w:rsidRPr="00585A2D">
                    <w:rPr>
                      <w:rFonts w:ascii="ＭＳ 明朝" w:eastAsia="ＭＳ 明朝" w:hAnsi="ＭＳ 明朝" w:hint="eastAsia"/>
                      <w:color w:val="auto"/>
                      <w:sz w:val="21"/>
                      <w:szCs w:val="21"/>
                      <w:shd w:val="clear" w:color="auto" w:fill="FFFFFF"/>
                    </w:rPr>
                    <w:t>（３）情報発信と連携：DXの取組はウェブサイト・SNS・展示会等で積極的に情報発信し、地域や業界内外との信頼・連携を深める</w:t>
                  </w:r>
                  <w:r>
                    <w:rPr>
                      <w:rFonts w:ascii="ＭＳ 明朝" w:eastAsia="ＭＳ 明朝" w:hAnsi="ＭＳ 明朝" w:hint="eastAsia"/>
                      <w:color w:val="auto"/>
                      <w:sz w:val="21"/>
                      <w:szCs w:val="21"/>
                      <w:shd w:val="clear" w:color="auto" w:fill="FFFFFF"/>
                    </w:rPr>
                    <w:t>、</w:t>
                  </w:r>
                  <w:r w:rsidRPr="00585A2D">
                    <w:rPr>
                      <w:rFonts w:ascii="ＭＳ 明朝" w:eastAsia="ＭＳ 明朝" w:hAnsi="ＭＳ 明朝" w:hint="eastAsia"/>
                      <w:color w:val="auto"/>
                      <w:sz w:val="21"/>
                      <w:szCs w:val="21"/>
                      <w:shd w:val="clear" w:color="auto" w:fill="FFFFFF"/>
                    </w:rPr>
                    <w:t>機会としても活用しています。</w:t>
                  </w:r>
                </w:p>
                <w:p w14:paraId="452F1F45" w14:textId="77777777" w:rsidR="006E1CE6" w:rsidRPr="00585A2D" w:rsidRDefault="006E1CE6" w:rsidP="006E1CE6">
                  <w:pPr>
                    <w:pStyle w:val="Default"/>
                    <w:ind w:leftChars="-100" w:left="414" w:hangingChars="299" w:hanging="628"/>
                    <w:rPr>
                      <w:rFonts w:ascii="ＭＳ 明朝" w:eastAsia="ＭＳ 明朝" w:hAnsi="ＭＳ 明朝"/>
                      <w:color w:val="auto"/>
                      <w:sz w:val="21"/>
                      <w:szCs w:val="21"/>
                      <w:shd w:val="clear" w:color="auto" w:fill="FFFFFF"/>
                    </w:rPr>
                  </w:pPr>
                  <w:r w:rsidRPr="00585A2D">
                    <w:rPr>
                      <w:rFonts w:ascii="ＭＳ 明朝" w:eastAsia="ＭＳ 明朝" w:hAnsi="ＭＳ 明朝" w:hint="eastAsia"/>
                      <w:color w:val="auto"/>
                      <w:sz w:val="21"/>
                      <w:szCs w:val="21"/>
                      <w:shd w:val="clear" w:color="auto" w:fill="FFFFFF"/>
                    </w:rPr>
                    <w:t>（４）進行管理と評価：財務指標（DX関連売上比率等）、成果指標（PoC件数、継続率等）、計画進捗指標（導入段階別の件数）を明確に設定し、PDCA体制によって戦略の実行と改善を継続しています。</w:t>
                  </w:r>
                </w:p>
                <w:p w14:paraId="3BCF7747" w14:textId="77777777" w:rsidR="006E1CE6" w:rsidRPr="00585A2D" w:rsidRDefault="006E1CE6" w:rsidP="006E1CE6">
                  <w:pPr>
                    <w:pStyle w:val="Default"/>
                    <w:ind w:left="130" w:hangingChars="62" w:hanging="130"/>
                    <w:rPr>
                      <w:rFonts w:ascii="ＭＳ 明朝" w:eastAsia="ＭＳ 明朝" w:hAnsi="ＭＳ 明朝"/>
                      <w:color w:val="auto"/>
                      <w:sz w:val="21"/>
                      <w:szCs w:val="21"/>
                      <w:shd w:val="clear" w:color="auto" w:fill="FFFFFF"/>
                    </w:rPr>
                  </w:pPr>
                </w:p>
                <w:p w14:paraId="0848987C" w14:textId="211FB723" w:rsidR="006E1CE6" w:rsidRPr="00E577BF" w:rsidRDefault="006E1CE6" w:rsidP="006E1CE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585A2D">
                    <w:rPr>
                      <w:rFonts w:ascii="ＭＳ 明朝" w:eastAsia="ＭＳ 明朝" w:hAnsi="ＭＳ 明朝" w:hint="eastAsia"/>
                      <w:szCs w:val="21"/>
                      <w:shd w:val="clear" w:color="auto" w:fill="FFFFFF"/>
                    </w:rPr>
                    <w:t>これらの施策は、情報処理技術を活用した現場起点の改革によって企業全体の競争力を高めるとともに、顧客・業界・社会への価値還元をもたらすものであり、経営戦略と技術戦略が一体となった実践的なDX推進方針となっています。</w:t>
                  </w:r>
                </w:p>
              </w:tc>
            </w:tr>
            <w:tr w:rsidR="006E1CE6" w:rsidRPr="00E577BF" w14:paraId="20047B99" w14:textId="77777777" w:rsidTr="00F5566D">
              <w:trPr>
                <w:trHeight w:val="697"/>
              </w:trPr>
              <w:tc>
                <w:tcPr>
                  <w:tcW w:w="2600" w:type="dxa"/>
                </w:tcPr>
                <w:p w14:paraId="1BDE20EC"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FD596BB" w14:textId="5563F8AA" w:rsidR="006E1CE6" w:rsidRPr="00E577BF"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「ヒバラDX戦略Ⅱ」は取締役会にて承認され公表したものである。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7D9F1D0" w14:textId="2B9301B7" w:rsidR="00D1302E"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「コーポレートサイト／会社案内／DXの取り組み／ヒバラDX戦略Ⅱ（</w:t>
                  </w:r>
                  <w:r w:rsidRPr="00295925">
                    <w:rPr>
                      <w:rFonts w:ascii="ＭＳ 明朝" w:eastAsia="ＭＳ 明朝" w:hAnsi="ＭＳ 明朝" w:hint="eastAsia"/>
                    </w:rPr>
                    <w:t>https://kougyoutosou.com/wp-content/uploads/hibara_DX_strategy_r2.pdf</w:t>
                  </w:r>
                  <w:r w:rsidRPr="00295925">
                    <w:rPr>
                      <w:rFonts w:ascii="ＭＳ 明朝" w:eastAsia="ＭＳ 明朝" w:hAnsi="ＭＳ 明朝" w:cs="ＭＳ 明朝" w:hint="eastAsia"/>
                      <w:spacing w:val="6"/>
                      <w:kern w:val="0"/>
                      <w:szCs w:val="21"/>
                    </w:rPr>
                    <w:t>）」の「3.推進体制」「4.1人材の確保と育成」で公表している</w:t>
                  </w:r>
                  <w:r w:rsidRPr="00295925">
                    <w:rPr>
                      <w:rFonts w:ascii="ＭＳ 明朝" w:eastAsia="ＭＳ 明朝" w:hAnsi="ＭＳ 明朝" w:cs="ＭＳ 明朝" w:hint="eastAsia"/>
                      <w:spacing w:val="6"/>
                      <w:kern w:val="0"/>
                      <w:szCs w:val="21"/>
                    </w:rPr>
                    <w:t>。</w:t>
                  </w:r>
                </w:p>
              </w:tc>
            </w:tr>
            <w:tr w:rsidR="006E1CE6" w:rsidRPr="00E577BF" w14:paraId="5040428A" w14:textId="77777777" w:rsidTr="00F5566D">
              <w:trPr>
                <w:trHeight w:val="697"/>
              </w:trPr>
              <w:tc>
                <w:tcPr>
                  <w:tcW w:w="2600" w:type="dxa"/>
                </w:tcPr>
                <w:p w14:paraId="25393031"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4C82A27" w14:textId="77777777" w:rsidR="006E1CE6" w:rsidRPr="00585A2D" w:rsidRDefault="006E1CE6" w:rsidP="006E1CE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85A2D">
                    <w:rPr>
                      <w:rFonts w:ascii="ＭＳ 明朝" w:eastAsia="ＭＳ 明朝" w:hAnsi="ＭＳ 明朝" w:cs="ＭＳ 明朝" w:hint="eastAsia"/>
                      <w:spacing w:val="6"/>
                      <w:kern w:val="0"/>
                      <w:szCs w:val="21"/>
                    </w:rPr>
                    <w:t>当社では、2023年4月に「DX推進プロジェクト」を発足させ、経営統括部を中心に、各部門が責任・副責任を分担する体制を継続して整備しています。これにより、戦略立案と現場実装が連動し、全社的に実行力のある推進体制を確保しています。</w:t>
                  </w:r>
                </w:p>
                <w:p w14:paraId="310CB9CA" w14:textId="6E0605FD" w:rsidR="006E1CE6" w:rsidRPr="00E577BF" w:rsidRDefault="006E1CE6" w:rsidP="002959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85A2D">
                    <w:rPr>
                      <w:rFonts w:ascii="ＭＳ 明朝" w:eastAsia="ＭＳ 明朝" w:hAnsi="ＭＳ 明朝" w:cs="ＭＳ 明朝" w:hint="eastAsia"/>
                      <w:spacing w:val="6"/>
                      <w:kern w:val="0"/>
                      <w:szCs w:val="21"/>
                    </w:rPr>
                    <w:t>さらに、DXを継続的に推進するうえで不可欠な人材面についても重視し、新卒採用強化やリスキリング支援に加えて、大学や公的機関との連携による技術力・専門性の補完、外国人技術者の活用可能性の検討など、社外との協働による体制強化も進めています。こうした人材確</w:t>
                  </w:r>
                  <w:r w:rsidRPr="00585A2D">
                    <w:rPr>
                      <w:rFonts w:ascii="ＭＳ 明朝" w:eastAsia="ＭＳ 明朝" w:hAnsi="ＭＳ 明朝" w:cs="ＭＳ 明朝" w:hint="eastAsia"/>
                      <w:spacing w:val="6"/>
                      <w:kern w:val="0"/>
                      <w:szCs w:val="21"/>
                    </w:rPr>
                    <w:lastRenderedPageBreak/>
                    <w:t>保と外部連携の取組は、当社のDX戦略を支える重要な要素となっています。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03C1BDA" w14:textId="3ACB6F78" w:rsidR="00D1302E" w:rsidRPr="006E1CE6"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1CE6">
                    <w:rPr>
                      <w:rFonts w:ascii="ＭＳ 明朝" w:eastAsia="ＭＳ 明朝" w:hAnsi="ＭＳ 明朝" w:cs="ＭＳ 明朝" w:hint="eastAsia"/>
                      <w:spacing w:val="6"/>
                      <w:kern w:val="0"/>
                      <w:szCs w:val="21"/>
                    </w:rPr>
                    <w:t>「コーポレートサイト／会社案内／DXの取り組み／ヒバラDX戦略Ⅱ（</w:t>
                  </w:r>
                  <w:r w:rsidRPr="006E1CE6">
                    <w:rPr>
                      <w:rFonts w:ascii="ＭＳ 明朝" w:eastAsia="ＭＳ 明朝" w:hAnsi="ＭＳ 明朝"/>
                    </w:rPr>
                    <w:fldChar w:fldCharType="begin"/>
                  </w:r>
                  <w:r w:rsidRPr="006E1CE6">
                    <w:rPr>
                      <w:rFonts w:ascii="ＭＳ 明朝" w:eastAsia="ＭＳ 明朝" w:hAnsi="ＭＳ 明朝"/>
                    </w:rPr>
                    <w:instrText>HYPERLINK "https://kougyoutosou.com/wp-content/uploads/hibara_DX_strategy_r2.pdf"</w:instrText>
                  </w:r>
                  <w:r w:rsidRPr="006E1CE6">
                    <w:rPr>
                      <w:rFonts w:ascii="ＭＳ 明朝" w:eastAsia="ＭＳ 明朝" w:hAnsi="ＭＳ 明朝"/>
                    </w:rPr>
                  </w:r>
                  <w:r w:rsidRPr="006E1CE6">
                    <w:rPr>
                      <w:rFonts w:ascii="ＭＳ 明朝" w:eastAsia="ＭＳ 明朝" w:hAnsi="ＭＳ 明朝"/>
                    </w:rPr>
                    <w:fldChar w:fldCharType="separate"/>
                  </w:r>
                  <w:r w:rsidRPr="006E1CE6">
                    <w:rPr>
                      <w:rStyle w:val="af6"/>
                      <w:rFonts w:ascii="ＭＳ 明朝" w:eastAsia="ＭＳ 明朝" w:hAnsi="ＭＳ 明朝" w:cs="ＭＳ 明朝" w:hint="eastAsia"/>
                      <w:color w:val="auto"/>
                      <w:spacing w:val="6"/>
                      <w:kern w:val="0"/>
                      <w:szCs w:val="21"/>
                      <w:u w:val="none"/>
                    </w:rPr>
                    <w:t>https://kougyoutosou.com/wp-content/uploads/hibara_DX_strategy_r2.pdf</w:t>
                  </w:r>
                  <w:r w:rsidRPr="006E1CE6">
                    <w:rPr>
                      <w:rFonts w:ascii="ＭＳ 明朝" w:eastAsia="ＭＳ 明朝" w:hAnsi="ＭＳ 明朝"/>
                    </w:rPr>
                    <w:fldChar w:fldCharType="end"/>
                  </w:r>
                  <w:r w:rsidRPr="006E1CE6">
                    <w:rPr>
                      <w:rFonts w:ascii="ＭＳ 明朝" w:eastAsia="ＭＳ 明朝" w:hAnsi="ＭＳ 明朝" w:cs="ＭＳ 明朝" w:hint="eastAsia"/>
                      <w:spacing w:val="6"/>
                      <w:kern w:val="0"/>
                      <w:szCs w:val="21"/>
                    </w:rPr>
                    <w:t>4.2 インフラ環境整備」「4.4社内DXの推進」で公表している。</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B1BCC4F" w14:textId="73BC1E8A" w:rsidR="00D1302E" w:rsidRPr="00E577BF" w:rsidRDefault="006E1CE6" w:rsidP="006E1CE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585A2D">
                    <w:rPr>
                      <w:rFonts w:ascii="ＭＳ 明朝" w:eastAsia="ＭＳ 明朝" w:hAnsi="ＭＳ 明朝" w:cs="ＭＳ 明朝" w:hint="eastAsia"/>
                      <w:spacing w:val="6"/>
                      <w:kern w:val="0"/>
                      <w:szCs w:val="21"/>
                    </w:rPr>
                    <w:t>生産管理・設備監視システムの機能拡充を通じて、進捗や品質などのリアルタイム把握を可能とし、現場データの高度活用を進めている。2024年度にはVR塗装シミュレーターを導入し、技能教育への活用を本格化。さらに、AIによる塗装面外観検査の開発・実証を継続するなど、現場に即した最新技術の導入と活用に注力している</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1CE6" w:rsidRPr="00E577BF" w14:paraId="48690733" w14:textId="77777777" w:rsidTr="00F5566D">
              <w:trPr>
                <w:trHeight w:val="707"/>
              </w:trPr>
              <w:tc>
                <w:tcPr>
                  <w:tcW w:w="2600" w:type="dxa"/>
                </w:tcPr>
                <w:p w14:paraId="3ECA72EB"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44CF115" w14:textId="77777777" w:rsidR="006E1CE6" w:rsidRPr="00295925" w:rsidRDefault="006E1CE6" w:rsidP="006E1CE6">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ヒバラDX戦略Ⅱ</w:t>
                  </w:r>
                </w:p>
                <w:p w14:paraId="6D53F19D" w14:textId="77777777" w:rsidR="006E1CE6" w:rsidRPr="00E577BF"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1CE6" w:rsidRPr="00E577BF" w14:paraId="655C5BE1" w14:textId="77777777" w:rsidTr="00F5566D">
              <w:trPr>
                <w:trHeight w:val="697"/>
              </w:trPr>
              <w:tc>
                <w:tcPr>
                  <w:tcW w:w="2600" w:type="dxa"/>
                </w:tcPr>
                <w:p w14:paraId="0046106A"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6C9B215" w14:textId="77777777" w:rsidR="006E1CE6" w:rsidRPr="00295925" w:rsidRDefault="006E1CE6" w:rsidP="006E1CE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 xml:space="preserve">　2025年6月30日</w:t>
                  </w:r>
                </w:p>
                <w:p w14:paraId="12B92F68"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E1CE6" w:rsidRPr="00E577BF" w14:paraId="41F5F9BC" w14:textId="77777777" w:rsidTr="00F5566D">
              <w:trPr>
                <w:trHeight w:val="707"/>
              </w:trPr>
              <w:tc>
                <w:tcPr>
                  <w:tcW w:w="2600" w:type="dxa"/>
                </w:tcPr>
                <w:p w14:paraId="233DC24C"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AF707E1" w14:textId="3F0B946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「コーポレートサイト／会社案内／DXの取り組み／ヒバラDX戦略Ⅱ（</w:t>
                  </w:r>
                  <w:r w:rsidRPr="00295925">
                    <w:rPr>
                      <w:rFonts w:ascii="ＭＳ 明朝" w:eastAsia="ＭＳ 明朝" w:hAnsi="ＭＳ 明朝"/>
                    </w:rPr>
                    <w:fldChar w:fldCharType="begin"/>
                  </w:r>
                  <w:r w:rsidRPr="00295925">
                    <w:rPr>
                      <w:rFonts w:ascii="ＭＳ 明朝" w:eastAsia="ＭＳ 明朝" w:hAnsi="ＭＳ 明朝"/>
                    </w:rPr>
                    <w:instrText>HYPERLINK "https://kougyoutosou.com/wp-content/uploads/hibara_DX_strategy_r2.pdf"</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hint="eastAsia"/>
                      <w:color w:val="auto"/>
                    </w:rPr>
                    <w:t>https://kougyoutosou.com/wp-content/uploads/hibara_DX_strategy_r2.pdf</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）」の「5.戦略達成度を測る指標」で公表している。</w:t>
                  </w:r>
                </w:p>
              </w:tc>
            </w:tr>
            <w:tr w:rsidR="006E1CE6" w:rsidRPr="00E577BF" w14:paraId="3219FCF2" w14:textId="77777777" w:rsidTr="00F5566D">
              <w:trPr>
                <w:trHeight w:val="697"/>
              </w:trPr>
              <w:tc>
                <w:tcPr>
                  <w:tcW w:w="2600" w:type="dxa"/>
                </w:tcPr>
                <w:p w14:paraId="147A8794"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6ADBC34" w14:textId="0EA3BFDC" w:rsidR="006E1CE6" w:rsidRPr="00E577BF" w:rsidRDefault="006E1CE6" w:rsidP="006E1CE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85A2D">
                    <w:rPr>
                      <w:rFonts w:ascii="ＭＳ 明朝" w:eastAsia="ＭＳ 明朝" w:hAnsi="ＭＳ 明朝" w:cs="ＭＳ 明朝" w:hint="eastAsia"/>
                      <w:spacing w:val="6"/>
                      <w:kern w:val="0"/>
                      <w:szCs w:val="21"/>
                    </w:rPr>
                    <w:t>DX関連売上比率や投資額をはじめ、労働生産性、PoCから本稼働への移行件数、デジタルプロセスの適用数といった定量指標を複数設定。加えて、案件の進捗状況や改善の反映実績など定性的な指標も活用し、戦略全体の進捗と成果を可視化。これらを基にPDCAを回し、次の施策に反映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7F5FBFDF" w14:textId="4EA56DF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E1CE6">
                    <w:rPr>
                      <w:rFonts w:ascii="ＭＳ 明朝" w:eastAsia="ＭＳ 明朝" w:hAnsi="ＭＳ 明朝" w:cs="ＭＳ 明朝" w:hint="eastAsia"/>
                      <w:color w:val="EE0000"/>
                      <w:spacing w:val="6"/>
                      <w:kern w:val="0"/>
                      <w:szCs w:val="21"/>
                    </w:rPr>
                    <w:t xml:space="preserve">　</w:t>
                  </w:r>
                  <w:r w:rsidR="006E1CE6" w:rsidRPr="00725298">
                    <w:rPr>
                      <w:rFonts w:ascii="ＭＳ 明朝" w:eastAsia="ＭＳ 明朝" w:hAnsi="ＭＳ 明朝" w:cs="ＭＳ 明朝" w:hint="eastAsia"/>
                      <w:spacing w:val="6"/>
                      <w:kern w:val="0"/>
                      <w:szCs w:val="21"/>
                    </w:rPr>
                    <w:t>202</w:t>
                  </w:r>
                  <w:r w:rsidR="006E1CE6">
                    <w:rPr>
                      <w:rFonts w:ascii="ＭＳ 明朝" w:eastAsia="ＭＳ 明朝" w:hAnsi="ＭＳ 明朝" w:cs="ＭＳ 明朝" w:hint="eastAsia"/>
                      <w:spacing w:val="6"/>
                      <w:kern w:val="0"/>
                      <w:szCs w:val="21"/>
                    </w:rPr>
                    <w:t>5</w:t>
                  </w:r>
                  <w:r w:rsidR="006E1CE6" w:rsidRPr="00725298">
                    <w:rPr>
                      <w:rFonts w:ascii="ＭＳ 明朝" w:eastAsia="ＭＳ 明朝" w:hAnsi="ＭＳ 明朝" w:cs="ＭＳ 明朝" w:hint="eastAsia"/>
                      <w:spacing w:val="6"/>
                      <w:kern w:val="0"/>
                      <w:szCs w:val="21"/>
                    </w:rPr>
                    <w:t>年</w:t>
                  </w:r>
                  <w:r w:rsidR="006E1CE6">
                    <w:rPr>
                      <w:rFonts w:ascii="ＭＳ 明朝" w:eastAsia="ＭＳ 明朝" w:hAnsi="ＭＳ 明朝" w:cs="ＭＳ 明朝" w:hint="eastAsia"/>
                      <w:spacing w:val="6"/>
                      <w:kern w:val="0"/>
                      <w:szCs w:val="21"/>
                    </w:rPr>
                    <w:t>6</w:t>
                  </w:r>
                  <w:r w:rsidR="006E1CE6" w:rsidRPr="00725298">
                    <w:rPr>
                      <w:rFonts w:ascii="ＭＳ 明朝" w:eastAsia="ＭＳ 明朝" w:hAnsi="ＭＳ 明朝" w:cs="ＭＳ 明朝" w:hint="eastAsia"/>
                      <w:spacing w:val="6"/>
                      <w:kern w:val="0"/>
                      <w:szCs w:val="21"/>
                    </w:rPr>
                    <w:t>月</w:t>
                  </w:r>
                  <w:r w:rsidR="006E1CE6">
                    <w:rPr>
                      <w:rFonts w:ascii="ＭＳ 明朝" w:eastAsia="ＭＳ 明朝" w:hAnsi="ＭＳ 明朝" w:cs="ＭＳ 明朝" w:hint="eastAsia"/>
                      <w:spacing w:val="6"/>
                      <w:kern w:val="0"/>
                      <w:szCs w:val="21"/>
                    </w:rPr>
                    <w:t>30</w:t>
                  </w:r>
                  <w:r w:rsidR="006E1CE6" w:rsidRPr="00725298">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44EB684C"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「コーポレートサイト／会社案内／DXの取り組み／ヒバラDX戦略Ⅱ（</w:t>
                  </w:r>
                  <w:r w:rsidRPr="00295925">
                    <w:rPr>
                      <w:rFonts w:ascii="ＭＳ 明朝" w:eastAsia="ＭＳ 明朝" w:hAnsi="ＭＳ 明朝"/>
                    </w:rPr>
                    <w:fldChar w:fldCharType="begin"/>
                  </w:r>
                  <w:r w:rsidRPr="00295925">
                    <w:rPr>
                      <w:rFonts w:ascii="ＭＳ 明朝" w:eastAsia="ＭＳ 明朝" w:hAnsi="ＭＳ 明朝"/>
                    </w:rPr>
                    <w:instrText>HYPERLINK "https://kougyoutosou.com/wp-content/uploads/hibara_DX_strategy_r2.pdf"</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hint="eastAsia"/>
                      <w:color w:val="auto"/>
                    </w:rPr>
                    <w:t>https://kougyoutosou.com/wp-content/uploads/hibara_DX_strategy_r2.pdf</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）」においてDXの取り組み内容を発信している。</w:t>
                  </w:r>
                </w:p>
                <w:p w14:paraId="67F41979" w14:textId="44C993F7" w:rsidR="00D1302E"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また、展示会出展や外部セミナー・講演、報道機関・専門誌からの取材にも積極対応しており、「コーポレートサイト／新着情報（</w:t>
                  </w:r>
                  <w:hyperlink r:id="rId8" w:history="1">
                    <w:r w:rsidRPr="00295925">
                      <w:rPr>
                        <w:rStyle w:val="af6"/>
                        <w:rFonts w:ascii="ＭＳ 明朝" w:eastAsia="ＭＳ 明朝" w:hAnsi="ＭＳ 明朝"/>
                      </w:rPr>
                      <w:t>https://kougyoutosou.com/news/</w:t>
                    </w:r>
                  </w:hyperlink>
                  <w:r w:rsidRPr="00295925">
                    <w:rPr>
                      <w:rFonts w:ascii="ＭＳ 明朝" w:eastAsia="ＭＳ 明朝" w:hAnsi="ＭＳ 明朝" w:cs="ＭＳ 明朝" w:hint="eastAsia"/>
                      <w:spacing w:val="6"/>
                      <w:kern w:val="0"/>
                      <w:szCs w:val="21"/>
                    </w:rPr>
                    <w:t>）」で随時情報発信している。</w:t>
                  </w:r>
                </w:p>
              </w:tc>
            </w:tr>
            <w:tr w:rsidR="006E1CE6" w:rsidRPr="00E577BF" w14:paraId="12776442" w14:textId="77777777" w:rsidTr="00F5566D">
              <w:trPr>
                <w:trHeight w:val="697"/>
              </w:trPr>
              <w:tc>
                <w:tcPr>
                  <w:tcW w:w="2600" w:type="dxa"/>
                </w:tcPr>
                <w:p w14:paraId="10265619" w14:textId="77777777" w:rsidR="006E1CE6" w:rsidRPr="00E577BF" w:rsidRDefault="006E1CE6" w:rsidP="006E1C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7FE7266D"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（１）ヒバラDX戦略Ⅱ</w:t>
                  </w:r>
                </w:p>
                <w:p w14:paraId="61BA170F"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ヒバラDX戦略では、当社の経営理念、DX推進の重要性、当社の戦略、推進体制、推進内容等について、その詳細を述べている。</w:t>
                  </w:r>
                </w:p>
                <w:p w14:paraId="3B139735"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9C9049"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（補足）</w:t>
                  </w:r>
                </w:p>
                <w:p w14:paraId="06583E07"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（２）新着情報</w:t>
                  </w:r>
                </w:p>
                <w:p w14:paraId="02504F9D"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①塗装工場のためのDＸ・AI技術活用による省人化手法と</w:t>
                  </w:r>
                  <w:r w:rsidRPr="00295925">
                    <w:rPr>
                      <w:rFonts w:ascii="ＭＳ 明朝" w:eastAsia="ＭＳ 明朝" w:hAnsi="ＭＳ 明朝" w:cs="ＭＳ 明朝" w:hint="eastAsia"/>
                      <w:spacing w:val="6"/>
                      <w:kern w:val="0"/>
                      <w:szCs w:val="21"/>
                    </w:rPr>
                    <w:lastRenderedPageBreak/>
                    <w:t>実践／第3回IPCOカンファレンス（</w:t>
                  </w:r>
                  <w:r w:rsidRPr="00295925">
                    <w:rPr>
                      <w:rFonts w:ascii="ＭＳ 明朝" w:eastAsia="ＭＳ 明朝" w:hAnsi="ＭＳ 明朝"/>
                    </w:rPr>
                    <w:fldChar w:fldCharType="begin"/>
                  </w:r>
                  <w:r w:rsidRPr="00295925">
                    <w:rPr>
                      <w:rFonts w:ascii="ＭＳ 明朝" w:eastAsia="ＭＳ 明朝" w:hAnsi="ＭＳ 明朝"/>
                    </w:rPr>
                    <w:instrText>HYPERLINK "https://kougyoutosou.com/news/media/1316/"</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cs="ＭＳ 明朝"/>
                      <w:color w:val="auto"/>
                      <w:spacing w:val="6"/>
                      <w:kern w:val="0"/>
                      <w:szCs w:val="21"/>
                    </w:rPr>
                    <w:t>https://kougyoutosou.com/news/media/1316/</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）において、塗装工場におけるDX・AI技術を活用した省人化の手法や実践状況を代表自ら講演したことを情報発信している。</w:t>
                  </w:r>
                </w:p>
                <w:p w14:paraId="5E0AEEEF"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7D29CE"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②「ヒバラDX戦略」の取り組み（DXによる経営基盤の強化）／経済産業省・DX推進に向けた地域別説明会・関東（</w:t>
                  </w:r>
                  <w:r w:rsidRPr="00295925">
                    <w:rPr>
                      <w:rFonts w:ascii="ＭＳ 明朝" w:eastAsia="ＭＳ 明朝" w:hAnsi="ＭＳ 明朝"/>
                    </w:rPr>
                    <w:fldChar w:fldCharType="begin"/>
                  </w:r>
                  <w:r w:rsidRPr="00295925">
                    <w:rPr>
                      <w:rFonts w:ascii="ＭＳ 明朝" w:eastAsia="ＭＳ 明朝" w:hAnsi="ＭＳ 明朝"/>
                    </w:rPr>
                    <w:instrText>HYPERLINK "https://kougyoutosou.com/news/info/1567/"</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cs="ＭＳ 明朝"/>
                      <w:color w:val="auto"/>
                      <w:spacing w:val="6"/>
                      <w:kern w:val="0"/>
                      <w:szCs w:val="21"/>
                    </w:rPr>
                    <w:t>https://kougyoutosou.com/news/info/1567/</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）において、弊社におけるDX戦略の概略、目指す姿について、代表者自ら講演したことを情報発信している。</w:t>
                  </w:r>
                </w:p>
                <w:p w14:paraId="30B9B2A8"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07A34F"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③「ヒバラDX戦略」の取り組み（DXによる経営基盤の強化）／BSIA第153回研究会（例会）（</w:t>
                  </w:r>
                  <w:r w:rsidRPr="00295925">
                    <w:rPr>
                      <w:rFonts w:ascii="ＭＳ 明朝" w:eastAsia="ＭＳ 明朝" w:hAnsi="ＭＳ 明朝"/>
                    </w:rPr>
                    <w:fldChar w:fldCharType="begin"/>
                  </w:r>
                  <w:r w:rsidRPr="00295925">
                    <w:rPr>
                      <w:rFonts w:ascii="ＭＳ 明朝" w:eastAsia="ＭＳ 明朝" w:hAnsi="ＭＳ 明朝"/>
                    </w:rPr>
                    <w:instrText>HYPERLINK "https://kougyoutosou.com/news/info/1603/"</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cs="ＭＳ 明朝"/>
                      <w:color w:val="auto"/>
                      <w:spacing w:val="6"/>
                      <w:kern w:val="0"/>
                      <w:szCs w:val="21"/>
                    </w:rPr>
                    <w:t>https://kougyoutosou.com/news/info/1603/</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）において、ヒバラDX戦略の目的、推進状況について、事例を交え、その詳細を代表自ら発表したことを情報発信している。</w:t>
                  </w:r>
                </w:p>
                <w:p w14:paraId="4310E417"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0B30C0"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④当社DXソリューションの出展について情報発信した。「関西スマート工場EXPO」に出展のお知らせ（</w:t>
                  </w:r>
                  <w:r w:rsidRPr="00295925">
                    <w:rPr>
                      <w:rFonts w:ascii="ＭＳ 明朝" w:eastAsia="ＭＳ 明朝" w:hAnsi="ＭＳ 明朝"/>
                    </w:rPr>
                    <w:fldChar w:fldCharType="begin"/>
                  </w:r>
                  <w:r w:rsidRPr="00295925">
                    <w:rPr>
                      <w:rFonts w:ascii="ＭＳ 明朝" w:eastAsia="ＭＳ 明朝" w:hAnsi="ＭＳ 明朝"/>
                    </w:rPr>
                    <w:instrText>HYPERLINK "https://kougyoutosou.com/news/info/1539/"</w:instrText>
                  </w:r>
                  <w:r w:rsidRPr="00295925">
                    <w:rPr>
                      <w:rFonts w:ascii="ＭＳ 明朝" w:eastAsia="ＭＳ 明朝" w:hAnsi="ＭＳ 明朝"/>
                    </w:rPr>
                  </w:r>
                  <w:r w:rsidRPr="00295925">
                    <w:rPr>
                      <w:rFonts w:ascii="ＭＳ 明朝" w:eastAsia="ＭＳ 明朝" w:hAnsi="ＭＳ 明朝"/>
                    </w:rPr>
                    <w:fldChar w:fldCharType="separate"/>
                  </w:r>
                  <w:r w:rsidRPr="00295925">
                    <w:rPr>
                      <w:rStyle w:val="af6"/>
                      <w:rFonts w:ascii="ＭＳ 明朝" w:eastAsia="ＭＳ 明朝" w:hAnsi="ＭＳ 明朝" w:cs="ＭＳ 明朝" w:hint="eastAsia"/>
                      <w:color w:val="auto"/>
                      <w:spacing w:val="6"/>
                      <w:kern w:val="0"/>
                      <w:szCs w:val="21"/>
                    </w:rPr>
                    <w:t>https://kougyoutosou.com/news/info/1539/</w:t>
                  </w:r>
                  <w:r w:rsidRPr="00295925">
                    <w:rPr>
                      <w:rFonts w:ascii="ＭＳ 明朝" w:eastAsia="ＭＳ 明朝" w:hAnsi="ＭＳ 明朝"/>
                    </w:rPr>
                    <w:fldChar w:fldCharType="end"/>
                  </w:r>
                  <w:r w:rsidRPr="00295925">
                    <w:rPr>
                      <w:rFonts w:ascii="ＭＳ 明朝" w:eastAsia="ＭＳ 明朝" w:hAnsi="ＭＳ 明朝" w:cs="ＭＳ 明朝" w:hint="eastAsia"/>
                      <w:spacing w:val="6"/>
                      <w:kern w:val="0"/>
                      <w:szCs w:val="21"/>
                    </w:rPr>
                    <w:t>）</w:t>
                  </w:r>
                </w:p>
                <w:p w14:paraId="1A5A3342"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6D280C"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5925">
                    <w:rPr>
                      <w:rFonts w:ascii="ＭＳ 明朝" w:eastAsia="ＭＳ 明朝" w:hAnsi="ＭＳ 明朝" w:cs="ＭＳ 明朝" w:hint="eastAsia"/>
                      <w:spacing w:val="6"/>
                      <w:kern w:val="0"/>
                      <w:szCs w:val="21"/>
                    </w:rPr>
                    <w:t>⑤</w:t>
                  </w:r>
                  <w:proofErr w:type="spellStart"/>
                  <w:r w:rsidRPr="00295925">
                    <w:rPr>
                      <w:rFonts w:ascii="ＭＳ 明朝" w:eastAsia="ＭＳ 明朝" w:hAnsi="ＭＳ 明朝" w:cs="ＭＳ 明朝" w:hint="eastAsia"/>
                      <w:spacing w:val="6"/>
                      <w:kern w:val="0"/>
                      <w:szCs w:val="21"/>
                    </w:rPr>
                    <w:t>Paint&amp;Coatings</w:t>
                  </w:r>
                  <w:proofErr w:type="spellEnd"/>
                  <w:r w:rsidRPr="00295925">
                    <w:rPr>
                      <w:rFonts w:ascii="ＭＳ 明朝" w:eastAsia="ＭＳ 明朝" w:hAnsi="ＭＳ 明朝" w:cs="ＭＳ 明朝" w:hint="eastAsia"/>
                      <w:spacing w:val="6"/>
                      <w:kern w:val="0"/>
                      <w:szCs w:val="21"/>
                    </w:rPr>
                    <w:t xml:space="preserve"> </w:t>
                  </w:r>
                  <w:proofErr w:type="spellStart"/>
                  <w:r w:rsidRPr="00295925">
                    <w:rPr>
                      <w:rFonts w:ascii="ＭＳ 明朝" w:eastAsia="ＭＳ 明朝" w:hAnsi="ＭＳ 明朝" w:cs="ＭＳ 明朝" w:hint="eastAsia"/>
                      <w:spacing w:val="6"/>
                      <w:kern w:val="0"/>
                      <w:szCs w:val="21"/>
                    </w:rPr>
                    <w:t>Journa</w:t>
                  </w:r>
                  <w:proofErr w:type="spellEnd"/>
                  <w:r w:rsidRPr="00295925">
                    <w:rPr>
                      <w:rFonts w:ascii="ＭＳ 明朝" w:eastAsia="ＭＳ 明朝" w:hAnsi="ＭＳ 明朝" w:cs="ＭＳ 明朝" w:hint="eastAsia"/>
                      <w:spacing w:val="6"/>
                      <w:kern w:val="0"/>
                      <w:szCs w:val="21"/>
                    </w:rPr>
                    <w:t>のインタビューにおいて、DX推進が会社発展の重要なポイントとなることを述べている（</w:t>
                  </w:r>
                  <w:hyperlink r:id="rId9" w:history="1">
                    <w:r w:rsidRPr="00295925">
                      <w:rPr>
                        <w:rStyle w:val="af6"/>
                        <w:rFonts w:ascii="ＭＳ 明朝" w:eastAsia="ＭＳ 明朝" w:hAnsi="ＭＳ 明朝"/>
                      </w:rPr>
                      <w:t>https://kougyoutosou.com/news/media/1291/</w:t>
                    </w:r>
                  </w:hyperlink>
                  <w:r w:rsidRPr="00295925">
                    <w:rPr>
                      <w:rFonts w:ascii="ＭＳ 明朝" w:eastAsia="ＭＳ 明朝" w:hAnsi="ＭＳ 明朝" w:cs="ＭＳ 明朝" w:hint="eastAsia"/>
                      <w:spacing w:val="6"/>
                      <w:kern w:val="0"/>
                      <w:szCs w:val="21"/>
                    </w:rPr>
                    <w:t>）。</w:t>
                  </w:r>
                </w:p>
                <w:p w14:paraId="052C604F" w14:textId="77777777" w:rsidR="006E1CE6" w:rsidRPr="00295925" w:rsidRDefault="006E1CE6" w:rsidP="006E1C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7E8D23E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E1CE6">
                    <w:rPr>
                      <w:rFonts w:ascii="ＭＳ 明朝" w:eastAsia="ＭＳ 明朝" w:hAnsi="ＭＳ 明朝" w:cs="ＭＳ 明朝" w:hint="eastAsia"/>
                      <w:spacing w:val="6"/>
                      <w:kern w:val="0"/>
                      <w:szCs w:val="21"/>
                    </w:rPr>
                    <w:t>2023年03月頃　～　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6F33EAC0" w:rsidR="00D1302E" w:rsidRPr="00E577BF" w:rsidRDefault="00295925" w:rsidP="002959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IPAのサイトよりダウンロードした「DX推進指標自己診断フォーマット」を用いて自己診断を実施している。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35DBE2A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95925">
                    <w:rPr>
                      <w:rFonts w:ascii="ＭＳ 明朝" w:eastAsia="ＭＳ 明朝" w:hAnsi="ＭＳ 明朝" w:cs="ＭＳ 明朝" w:hint="eastAsia"/>
                      <w:spacing w:val="6"/>
                      <w:kern w:val="0"/>
                      <w:szCs w:val="21"/>
                    </w:rPr>
                    <w:t>2020年10月頃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5510B03" w14:textId="35443515" w:rsidR="00350A8C" w:rsidRPr="00E577BF" w:rsidRDefault="00295925" w:rsidP="0029592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O27001認証を取得・運用し、社内の情報資産管理やアクセス制御体制を構築。加えて、DX事業として高度なソリューションを外部提供する立場として、内部利用以上に高いセキュリティレベルを維持する必要があるとの認識のもと、体制強化・見直しを継続的に実施。サイバーセキュリティ経営ガイドラインを参考に、全社的なリスクマネジメントを実践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w:t>
            </w:r>
            <w:r w:rsidR="00C3670A" w:rsidRPr="00E577BF">
              <w:rPr>
                <w:rFonts w:ascii="ＭＳ 明朝" w:hAnsi="ＭＳ 明朝" w:cs="ＭＳ 明朝" w:hint="eastAsia"/>
                <w:spacing w:val="6"/>
                <w:kern w:val="0"/>
                <w:szCs w:val="21"/>
              </w:rPr>
              <w:lastRenderedPageBreak/>
              <w:t>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2B3"/>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5925"/>
    <w:rsid w:val="002A27BF"/>
    <w:rsid w:val="002C3C35"/>
    <w:rsid w:val="002E3758"/>
    <w:rsid w:val="002F5008"/>
    <w:rsid w:val="002F5580"/>
    <w:rsid w:val="00305031"/>
    <w:rsid w:val="00306E4B"/>
    <w:rsid w:val="00311071"/>
    <w:rsid w:val="00312F56"/>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7756"/>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3991"/>
    <w:rsid w:val="006766F3"/>
    <w:rsid w:val="00680033"/>
    <w:rsid w:val="00682B2D"/>
    <w:rsid w:val="00684B17"/>
    <w:rsid w:val="00696A0C"/>
    <w:rsid w:val="006B104F"/>
    <w:rsid w:val="006C0F01"/>
    <w:rsid w:val="006C13EE"/>
    <w:rsid w:val="006D3861"/>
    <w:rsid w:val="006E1CE6"/>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009"/>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5D2"/>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2A819949-0BA9-446A-BA97-D80C0E5B883C}"/>
  <w:writeProtection w:cryptProviderType="rsaAES" w:cryptAlgorithmClass="hash" w:cryptAlgorithmType="typeAny" w:cryptAlgorithmSid="14" w:cryptSpinCount="100000" w:hash="cIVBTprTAtSvnv25BSxs+dHrDJu/qPkOj2sehk69M0bGYxxXhEjFVFDr8ZCyCL9HjPMIk7uzKHkvkImFrWK29Q==" w:salt="O+eFBN9xgUmqmqZLhYmt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84009"/>
    <w:rPr>
      <w:color w:val="0563C1"/>
      <w:u w:val="single"/>
    </w:rPr>
  </w:style>
  <w:style w:type="paragraph" w:customStyle="1" w:styleId="Default">
    <w:name w:val="Default"/>
    <w:rsid w:val="00A84009"/>
    <w:pPr>
      <w:widowControl w:val="0"/>
      <w:autoSpaceDE w:val="0"/>
      <w:autoSpaceDN w:val="0"/>
      <w:adjustRightInd w:val="0"/>
    </w:pPr>
    <w:rPr>
      <w:rFonts w:ascii="游明朝" w:eastAsia="游明朝" w:hAnsi="游明朝" w:cs="游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02914">
      <w:bodyDiv w:val="1"/>
      <w:marLeft w:val="0"/>
      <w:marRight w:val="0"/>
      <w:marTop w:val="0"/>
      <w:marBottom w:val="0"/>
      <w:divBdr>
        <w:top w:val="none" w:sz="0" w:space="0" w:color="auto"/>
        <w:left w:val="none" w:sz="0" w:space="0" w:color="auto"/>
        <w:bottom w:val="none" w:sz="0" w:space="0" w:color="auto"/>
        <w:right w:val="none" w:sz="0" w:space="0" w:color="auto"/>
      </w:divBdr>
    </w:div>
    <w:div w:id="106657808">
      <w:bodyDiv w:val="1"/>
      <w:marLeft w:val="0"/>
      <w:marRight w:val="0"/>
      <w:marTop w:val="0"/>
      <w:marBottom w:val="0"/>
      <w:divBdr>
        <w:top w:val="none" w:sz="0" w:space="0" w:color="auto"/>
        <w:left w:val="none" w:sz="0" w:space="0" w:color="auto"/>
        <w:bottom w:val="none" w:sz="0" w:space="0" w:color="auto"/>
        <w:right w:val="none" w:sz="0" w:space="0" w:color="auto"/>
      </w:divBdr>
    </w:div>
    <w:div w:id="712342634">
      <w:bodyDiv w:val="1"/>
      <w:marLeft w:val="0"/>
      <w:marRight w:val="0"/>
      <w:marTop w:val="0"/>
      <w:marBottom w:val="0"/>
      <w:divBdr>
        <w:top w:val="none" w:sz="0" w:space="0" w:color="auto"/>
        <w:left w:val="none" w:sz="0" w:space="0" w:color="auto"/>
        <w:bottom w:val="none" w:sz="0" w:space="0" w:color="auto"/>
        <w:right w:val="none" w:sz="0" w:space="0" w:color="auto"/>
      </w:divBdr>
    </w:div>
    <w:div w:id="71454691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ugyoutosou.com/new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ougyoutosou.com/news/media/129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4668</ap:Words>
  <ap:Characters>2018</ap:Characters>
  <ap:Application/>
  <ap:Lines>16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