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E68D84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43774">
              <w:rPr>
                <w:rFonts w:ascii="ＭＳ 明朝" w:eastAsia="ＭＳ 明朝" w:hAnsi="ＭＳ 明朝" w:cs="ＭＳ 明朝" w:hint="eastAsia"/>
                <w:spacing w:val="6"/>
                <w:kern w:val="0"/>
                <w:szCs w:val="21"/>
              </w:rPr>
              <w:t>202</w:t>
            </w:r>
            <w:r w:rsidR="00486B11">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年</w:t>
            </w:r>
            <w:r w:rsidR="00C4377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C43774">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ADF9B2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43774">
              <w:rPr>
                <w:rFonts w:ascii="ＭＳ 明朝" w:eastAsia="ＭＳ 明朝" w:hAnsi="ＭＳ 明朝" w:hint="eastAsia"/>
                <w:spacing w:val="6"/>
                <w:kern w:val="0"/>
                <w:szCs w:val="21"/>
              </w:rPr>
              <w:t>えふしーしーてくの</w:t>
            </w:r>
          </w:p>
          <w:p w14:paraId="1EE5CAB5" w14:textId="5629F36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43774">
              <w:rPr>
                <w:rFonts w:ascii="ＭＳ 明朝" w:eastAsia="ＭＳ 明朝" w:hAnsi="ＭＳ 明朝" w:cs="ＭＳ 明朝" w:hint="eastAsia"/>
                <w:spacing w:val="6"/>
                <w:kern w:val="0"/>
                <w:szCs w:val="21"/>
              </w:rPr>
              <w:t>（株）</w:t>
            </w:r>
            <w:r w:rsidR="00C43774">
              <w:rPr>
                <w:rFonts w:ascii="ＭＳ 明朝" w:eastAsia="ＭＳ 明朝" w:hAnsi="ＭＳ 明朝" w:cs="ＭＳ 明朝"/>
                <w:spacing w:val="6"/>
                <w:kern w:val="0"/>
                <w:szCs w:val="21"/>
              </w:rPr>
              <w:t>FCC</w:t>
            </w:r>
            <w:r w:rsidR="00C43774">
              <w:rPr>
                <w:rFonts w:ascii="ＭＳ 明朝" w:eastAsia="ＭＳ 明朝" w:hAnsi="ＭＳ 明朝" w:cs="ＭＳ 明朝" w:hint="eastAsia"/>
                <w:spacing w:val="6"/>
                <w:kern w:val="0"/>
                <w:szCs w:val="21"/>
              </w:rPr>
              <w:t>テクノ</w:t>
            </w:r>
          </w:p>
          <w:p w14:paraId="709E4A6F" w14:textId="2F69CE0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43774">
              <w:rPr>
                <w:rFonts w:ascii="ＭＳ 明朝" w:eastAsia="ＭＳ 明朝" w:hAnsi="ＭＳ 明朝" w:hint="eastAsia"/>
                <w:spacing w:val="6"/>
                <w:kern w:val="0"/>
                <w:szCs w:val="21"/>
              </w:rPr>
              <w:t>にしむら　しゅうせい</w:t>
            </w:r>
          </w:p>
          <w:p w14:paraId="039A6583" w14:textId="008B0F5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C43774">
              <w:rPr>
                <w:rFonts w:ascii="ＭＳ 明朝" w:eastAsia="ＭＳ 明朝" w:hAnsi="ＭＳ 明朝" w:cs="ＭＳ 明朝" w:hint="eastAsia"/>
                <w:spacing w:val="6"/>
                <w:kern w:val="0"/>
                <w:szCs w:val="21"/>
              </w:rPr>
              <w:t>西村　秀星</w:t>
            </w:r>
          </w:p>
          <w:p w14:paraId="5534F654" w14:textId="347B97D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C43774">
              <w:rPr>
                <w:rFonts w:ascii="ＭＳ 明朝" w:eastAsia="ＭＳ 明朝" w:hAnsi="ＭＳ 明朝" w:cs="ＭＳ 明朝" w:hint="eastAsia"/>
                <w:spacing w:val="588"/>
                <w:kern w:val="0"/>
                <w:szCs w:val="21"/>
                <w:fitText w:val="1596" w:id="-2095224320"/>
              </w:rPr>
              <w:t>住</w:t>
            </w:r>
            <w:r w:rsidRPr="00C43774">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43774">
              <w:rPr>
                <w:rFonts w:ascii="ＭＳ 明朝" w:eastAsia="ＭＳ 明朝" w:hAnsi="ＭＳ 明朝" w:cs="ＭＳ 明朝" w:hint="eastAsia"/>
                <w:spacing w:val="6"/>
                <w:kern w:val="0"/>
                <w:szCs w:val="21"/>
              </w:rPr>
              <w:t>815-0033</w:t>
            </w:r>
          </w:p>
          <w:p w14:paraId="6BDAE701" w14:textId="3D9CC691" w:rsidR="00D1302E" w:rsidRPr="00C43774" w:rsidRDefault="00C43774" w:rsidP="00C43774">
            <w:pPr>
              <w:spacing w:afterLines="50" w:after="120" w:line="260" w:lineRule="exact"/>
              <w:ind w:firstLineChars="851" w:firstLine="1821"/>
              <w:jc w:val="right"/>
              <w:rPr>
                <w:rFonts w:ascii="ＭＳ 明朝" w:eastAsia="ＭＳ 明朝" w:hAnsi="ＭＳ 明朝" w:cs="ＭＳ 明朝"/>
                <w:spacing w:val="6"/>
                <w:kern w:val="0"/>
                <w:szCs w:val="21"/>
              </w:rPr>
            </w:pPr>
            <w:r>
              <w:rPr>
                <w:rFonts w:ascii="Arial" w:hAnsi="Arial" w:cs="Arial" w:hint="eastAsia"/>
                <w:color w:val="504C4B"/>
                <w:shd w:val="clear" w:color="auto" w:fill="FFFFFF"/>
              </w:rPr>
              <w:t>福岡県福岡市南区大橋４丁目</w:t>
            </w:r>
            <w:r>
              <w:rPr>
                <w:rFonts w:ascii="Arial" w:hAnsi="Arial" w:cs="Arial"/>
                <w:color w:val="504C4B"/>
                <w:shd w:val="clear" w:color="auto" w:fill="FFFFFF"/>
              </w:rPr>
              <w:t xml:space="preserve">25-30 </w:t>
            </w:r>
            <w:r>
              <w:rPr>
                <w:rFonts w:ascii="Arial" w:hAnsi="Arial" w:cs="Arial" w:hint="eastAsia"/>
                <w:color w:val="504C4B"/>
                <w:shd w:val="clear" w:color="auto" w:fill="FFFFFF"/>
              </w:rPr>
              <w:t>ベルエール大橋</w:t>
            </w:r>
            <w:r>
              <w:rPr>
                <w:rFonts w:ascii="Arial" w:hAnsi="Arial" w:cs="Arial"/>
                <w:color w:val="504C4B"/>
                <w:shd w:val="clear" w:color="auto" w:fill="FFFFFF"/>
              </w:rPr>
              <w:t xml:space="preserve"> 2F</w:t>
            </w:r>
          </w:p>
          <w:p w14:paraId="47DD002F" w14:textId="225DD34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43774" w:rsidRPr="00C43774">
              <w:rPr>
                <w:rFonts w:ascii="ＭＳ 明朝" w:eastAsia="ＭＳ 明朝" w:hAnsi="ＭＳ 明朝" w:cs="ＭＳ 明朝"/>
                <w:kern w:val="0"/>
                <w:szCs w:val="21"/>
              </w:rPr>
              <w:t>9290001002108</w:t>
            </w:r>
          </w:p>
          <w:p w14:paraId="045CD76E" w14:textId="047FED4B" w:rsidR="00D1302E" w:rsidRPr="00E577BF" w:rsidRDefault="000F334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rPr>
              <w:pict w14:anchorId="66D09636">
                <v:oval id="_x0000_s2050" style="position:absolute;left:0;text-align:left;margin-left:105pt;margin-top:8pt;width:48pt;height:23.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27CAC4E" w:rsidR="00D1302E" w:rsidRPr="00E577BF" w:rsidRDefault="00C437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FCC DX</w:t>
                  </w:r>
                  <w:r>
                    <w:rPr>
                      <w:rFonts w:hint="eastAsia"/>
                    </w:rPr>
                    <w:t xml:space="preserve"> </w:t>
                  </w:r>
                  <w:r>
                    <w:t>FCCがDXを進める際の指針及び中長期計画</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751B34F" w:rsidR="00D1302E" w:rsidRPr="00E577BF" w:rsidRDefault="00C437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8</w:t>
                  </w:r>
                  <w:r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34BBC6" w14:textId="040244EC" w:rsidR="00C43774" w:rsidRPr="00103EA8" w:rsidRDefault="00C43774" w:rsidP="00C437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当社ウェブサイトにて公表</w:t>
                  </w:r>
                </w:p>
                <w:p w14:paraId="4B14749F" w14:textId="77777777" w:rsidR="00C43774" w:rsidRPr="001A5D8C" w:rsidRDefault="00C43774" w:rsidP="00C437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C">
                    <w:rPr>
                      <w:rFonts w:ascii="ＭＳ 明朝" w:eastAsia="ＭＳ 明朝" w:hAnsi="ＭＳ 明朝" w:cs="ＭＳ 明朝"/>
                      <w:spacing w:val="6"/>
                      <w:kern w:val="0"/>
                      <w:szCs w:val="21"/>
                    </w:rPr>
                    <w:t>https://www.fcctech.jp/wp/wp-content/themes/fcctechno/common/images/dx_info.pdf</w:t>
                  </w:r>
                </w:p>
                <w:p w14:paraId="6ACAC6F5" w14:textId="77777777" w:rsidR="00C43774" w:rsidRDefault="00C43774" w:rsidP="00C43774">
                  <w:pPr>
                    <w:suppressAutoHyphens/>
                    <w:kinsoku w:val="0"/>
                    <w:overflowPunct w:val="0"/>
                    <w:adjustRightInd w:val="0"/>
                    <w:spacing w:afterLines="50" w:after="120" w:line="238" w:lineRule="exact"/>
                    <w:jc w:val="left"/>
                    <w:textAlignment w:val="center"/>
                  </w:pPr>
                  <w:r>
                    <w:t>現状評価とそれに対する打ち手</w:t>
                  </w:r>
                </w:p>
                <w:p w14:paraId="003FA4FC"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w:t>
                  </w:r>
                  <w:r w:rsidRPr="007A5399">
                    <w:rPr>
                      <w:rFonts w:hint="eastAsia"/>
                    </w:rPr>
                    <w:t>脅威の整理：SI業界全体の構造変革と当社の在り方・ディスプションの脅威</w:t>
                  </w:r>
                </w:p>
                <w:p w14:paraId="24A91451"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w:t>
                  </w:r>
                  <w:r w:rsidRPr="000157D2">
                    <w:rPr>
                      <w:rFonts w:hint="eastAsia"/>
                    </w:rPr>
                    <w:t>打ち手の整理：ビジョンの共有と徹底した変革：顧客視点での価値創造の重要性</w:t>
                  </w:r>
                </w:p>
                <w:p w14:paraId="057D26D2" w14:textId="77777777" w:rsidR="00C43774" w:rsidRDefault="00C43774" w:rsidP="00C43774">
                  <w:pPr>
                    <w:suppressAutoHyphens/>
                    <w:kinsoku w:val="0"/>
                    <w:overflowPunct w:val="0"/>
                    <w:adjustRightInd w:val="0"/>
                    <w:spacing w:afterLines="50" w:after="120" w:line="238" w:lineRule="exact"/>
                    <w:jc w:val="left"/>
                    <w:textAlignment w:val="center"/>
                  </w:pPr>
                  <w:r w:rsidRPr="00C7753D">
                    <w:rPr>
                      <w:rFonts w:hint="eastAsia"/>
                    </w:rPr>
                    <w:t>DXの初期的期待効果と長期的期待効果</w:t>
                  </w:r>
                </w:p>
                <w:p w14:paraId="2D46FB6A"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w:t>
                  </w:r>
                  <w:r w:rsidRPr="004174DC">
                    <w:rPr>
                      <w:rFonts w:hint="eastAsia"/>
                    </w:rPr>
                    <w:t>初期的効果：間接コスト圧縮及びDX人材稼得に伴うプロダクト開発力の強化</w:t>
                  </w:r>
                </w:p>
                <w:p w14:paraId="1727E308" w14:textId="77777777" w:rsidR="00C43774" w:rsidRPr="00C7753D" w:rsidRDefault="00C43774" w:rsidP="00C43774">
                  <w:pPr>
                    <w:suppressAutoHyphens/>
                    <w:kinsoku w:val="0"/>
                    <w:overflowPunct w:val="0"/>
                    <w:adjustRightInd w:val="0"/>
                    <w:spacing w:afterLines="50" w:after="120" w:line="238" w:lineRule="exact"/>
                    <w:jc w:val="left"/>
                    <w:textAlignment w:val="center"/>
                  </w:pPr>
                  <w:r>
                    <w:rPr>
                      <w:rFonts w:hint="eastAsia"/>
                    </w:rPr>
                    <w:t>・</w:t>
                  </w:r>
                  <w:r w:rsidRPr="009D7322">
                    <w:rPr>
                      <w:rFonts w:hint="eastAsia"/>
                    </w:rPr>
                    <w:t>長期的効果：受託開発型の受け身のビジネスモデルから、攻めの総合サービス企業への転換</w:t>
                  </w:r>
                </w:p>
                <w:p w14:paraId="703D755B" w14:textId="77777777" w:rsidR="00C43774" w:rsidRDefault="00C43774" w:rsidP="00C437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90892">
                    <w:rPr>
                      <w:rFonts w:ascii="ＭＳ 明朝" w:eastAsia="ＭＳ 明朝" w:hAnsi="ＭＳ 明朝" w:cs="ＭＳ 明朝" w:hint="eastAsia"/>
                      <w:spacing w:val="6"/>
                      <w:kern w:val="0"/>
                      <w:szCs w:val="21"/>
                    </w:rPr>
                    <w:t>DXの初期的期待効果と長期的期待効果のまとめ</w:t>
                  </w:r>
                </w:p>
                <w:p w14:paraId="2BFD86E1" w14:textId="30C30740" w:rsidR="00D1302E" w:rsidRPr="00E577BF" w:rsidRDefault="00C437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７～９ページ</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AEF6DA" w14:textId="77777777" w:rsidR="00C43774" w:rsidRPr="004E1AC2" w:rsidRDefault="00C43774" w:rsidP="00C43774">
                  <w:pPr>
                    <w:suppressAutoHyphens/>
                    <w:kinsoku w:val="0"/>
                    <w:overflowPunct w:val="0"/>
                    <w:adjustRightInd w:val="0"/>
                    <w:spacing w:afterLines="50" w:after="120" w:line="238" w:lineRule="exact"/>
                    <w:jc w:val="left"/>
                    <w:textAlignment w:val="center"/>
                    <w:rPr>
                      <w:b/>
                      <w:bCs/>
                    </w:rPr>
                  </w:pPr>
                  <w:r w:rsidRPr="004E1AC2">
                    <w:rPr>
                      <w:rFonts w:hint="eastAsia"/>
                      <w:b/>
                      <w:bCs/>
                    </w:rPr>
                    <w:t>（企業経営の方向性）</w:t>
                  </w:r>
                </w:p>
                <w:p w14:paraId="7240D745" w14:textId="77777777" w:rsidR="00C43774" w:rsidRDefault="00C43774" w:rsidP="00C43774">
                  <w:pPr>
                    <w:suppressAutoHyphens/>
                    <w:kinsoku w:val="0"/>
                    <w:overflowPunct w:val="0"/>
                    <w:adjustRightInd w:val="0"/>
                    <w:spacing w:afterLines="50" w:after="120" w:line="238" w:lineRule="exact"/>
                    <w:jc w:val="left"/>
                    <w:textAlignment w:val="center"/>
                  </w:pPr>
                  <w:r>
                    <w:t xml:space="preserve">ディスラプトされる現状をとりまとめ、それに対応する打ち手の整理を行っている。 </w:t>
                  </w:r>
                </w:p>
                <w:p w14:paraId="3C8F563F" w14:textId="77777777" w:rsidR="00C43774" w:rsidRPr="00103EA8" w:rsidRDefault="00C43774" w:rsidP="00C43774">
                  <w:pPr>
                    <w:suppressAutoHyphens/>
                    <w:kinsoku w:val="0"/>
                    <w:overflowPunct w:val="0"/>
                    <w:adjustRightInd w:val="0"/>
                    <w:spacing w:afterLines="50" w:after="120" w:line="238" w:lineRule="exact"/>
                    <w:jc w:val="left"/>
                    <w:textAlignment w:val="center"/>
                  </w:pPr>
                </w:p>
                <w:p w14:paraId="61EC832E"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（抜粋）</w:t>
                  </w:r>
                </w:p>
                <w:p w14:paraId="497162D0"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脅威の整理：SI業界全体の構造変革と当社の在り方・ディ</w:t>
                  </w:r>
                  <w:r>
                    <w:rPr>
                      <w:rFonts w:hint="eastAsia"/>
                    </w:rPr>
                    <w:lastRenderedPageBreak/>
                    <w:t>スプションの脅威</w:t>
                  </w:r>
                </w:p>
                <w:p w14:paraId="1DE89D02"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DXに先立って、DXを成しえなかった場合に、当社は「二つの限界」に直面することとなる。</w:t>
                  </w:r>
                </w:p>
                <w:p w14:paraId="7FDC083A" w14:textId="77777777" w:rsidR="00C43774" w:rsidRDefault="00C43774" w:rsidP="00C43774">
                  <w:pPr>
                    <w:suppressAutoHyphens/>
                    <w:kinsoku w:val="0"/>
                    <w:overflowPunct w:val="0"/>
                    <w:adjustRightInd w:val="0"/>
                    <w:spacing w:afterLines="50" w:after="120" w:line="238" w:lineRule="exact"/>
                    <w:jc w:val="left"/>
                    <w:textAlignment w:val="center"/>
                  </w:pPr>
                </w:p>
                <w:p w14:paraId="3734833F" w14:textId="77777777" w:rsidR="00C43774" w:rsidRPr="00103EA8" w:rsidRDefault="00C43774" w:rsidP="00C43774">
                  <w:pPr>
                    <w:suppressAutoHyphens/>
                    <w:kinsoku w:val="0"/>
                    <w:overflowPunct w:val="0"/>
                    <w:adjustRightInd w:val="0"/>
                    <w:spacing w:afterLines="50" w:after="120" w:line="238" w:lineRule="exact"/>
                    <w:jc w:val="left"/>
                    <w:textAlignment w:val="center"/>
                    <w:rPr>
                      <w:b/>
                      <w:bCs/>
                    </w:rPr>
                  </w:pPr>
                  <w:r w:rsidRPr="00103EA8">
                    <w:rPr>
                      <w:rFonts w:hint="eastAsia"/>
                      <w:b/>
                      <w:bCs/>
                    </w:rPr>
                    <w:t>「モノづくり・多重下請構造」の従来型SIの限界</w:t>
                  </w:r>
                </w:p>
                <w:p w14:paraId="749BCA32"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ソフトウェア開発力を有する当社においては、デジタル技術導入にあたっての課題という観点では、ハードルは高くない。他方で、テクノロジーの進化・SaaS・PaaS・IaaSの浸透等、クラウド環境下での開発が急速に進んだ。これにより、これまで「自社でつくる」、「自社で作ったものを提供する」のが当たり前だった点が揺らぎつつある。さらに、大手SIerを頂点とする、大規模システム開発における、いわゆる多重下請構造も制度疲労を起こし、他社のDXに伴い、縮退・現象する傾向にある。メインフレーム環境下での開発、オープン系受託開発等を主軸としてきた当社としては、これら従来型SIerを取り巻く状況の変化は、致命的な脅威となりうる。</w:t>
                  </w:r>
                </w:p>
                <w:p w14:paraId="17A8D6DA" w14:textId="77777777" w:rsidR="00C43774" w:rsidRDefault="00C43774" w:rsidP="00C43774">
                  <w:pPr>
                    <w:suppressAutoHyphens/>
                    <w:kinsoku w:val="0"/>
                    <w:overflowPunct w:val="0"/>
                    <w:adjustRightInd w:val="0"/>
                    <w:spacing w:afterLines="50" w:after="120" w:line="238" w:lineRule="exact"/>
                    <w:jc w:val="left"/>
                    <w:textAlignment w:val="center"/>
                  </w:pPr>
                </w:p>
                <w:p w14:paraId="4347383F" w14:textId="77777777" w:rsidR="00C43774" w:rsidRPr="00103EA8" w:rsidRDefault="00C43774" w:rsidP="00C43774">
                  <w:pPr>
                    <w:suppressAutoHyphens/>
                    <w:kinsoku w:val="0"/>
                    <w:overflowPunct w:val="0"/>
                    <w:adjustRightInd w:val="0"/>
                    <w:spacing w:afterLines="50" w:after="120" w:line="238" w:lineRule="exact"/>
                    <w:jc w:val="left"/>
                    <w:textAlignment w:val="center"/>
                    <w:rPr>
                      <w:b/>
                      <w:bCs/>
                    </w:rPr>
                  </w:pPr>
                  <w:r w:rsidRPr="00103EA8">
                    <w:rPr>
                      <w:rFonts w:hint="eastAsia"/>
                      <w:b/>
                      <w:bCs/>
                    </w:rPr>
                    <w:t>レガシー・システムの維持・更新の限界・技術的負債の極大化</w:t>
                  </w:r>
                </w:p>
                <w:p w14:paraId="1E459491"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元よりクライアントより保守運用を委託され、長年、維持継続してきたシステム及びインフラが、レガシー化し、技術的負債を抱えている状況にある。当面、当該レガシーシステムは、大規模であるがゆえに、刷新が困難であり、使用されていくものの、ゼロベースで再度別システムへの移管が生じ得る可能性も十二分に想定できる。</w:t>
                  </w:r>
                </w:p>
                <w:p w14:paraId="6E6143AF"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また、当該レガシーシステムの保守・運用を行ってきたシニアメンバーも定年退職・高齢化等により引退し、保守・運用が年々困難となりつつあり、年々、保守・運用コストも上昇しつつある。</w:t>
                  </w:r>
                </w:p>
                <w:p w14:paraId="246E7594" w14:textId="77777777" w:rsidR="00C43774" w:rsidRDefault="00C43774" w:rsidP="00C43774">
                  <w:pPr>
                    <w:suppressAutoHyphens/>
                    <w:kinsoku w:val="0"/>
                    <w:overflowPunct w:val="0"/>
                    <w:adjustRightInd w:val="0"/>
                    <w:spacing w:afterLines="50" w:after="120" w:line="238" w:lineRule="exact"/>
                    <w:jc w:val="left"/>
                    <w:textAlignment w:val="center"/>
                  </w:pPr>
                </w:p>
                <w:p w14:paraId="3CA182E9"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したがって、現状維持を継続することは、座して死を待つ状況で、衰退を受け入れているに他ならず、これらレガシーシステムの刷新を最新のアーキテクチャに基づき、成しえる他競合企業が増えれば増えるほど、当社の事業継続においては脅威である。</w:t>
                  </w:r>
                </w:p>
                <w:p w14:paraId="1B27FDD0" w14:textId="77777777" w:rsidR="00C43774" w:rsidRDefault="00C43774" w:rsidP="00C43774">
                  <w:pPr>
                    <w:suppressAutoHyphens/>
                    <w:kinsoku w:val="0"/>
                    <w:overflowPunct w:val="0"/>
                    <w:adjustRightInd w:val="0"/>
                    <w:spacing w:afterLines="50" w:after="120" w:line="238" w:lineRule="exact"/>
                    <w:jc w:val="left"/>
                    <w:textAlignment w:val="center"/>
                  </w:pPr>
                </w:p>
                <w:p w14:paraId="6840CDE1"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以上2つの脅威に対して、トップマネジメント主導により、下記の通りの行動指針を策定している。</w:t>
                  </w:r>
                </w:p>
                <w:p w14:paraId="19272F38" w14:textId="77777777" w:rsidR="00C43774" w:rsidRPr="00E26FC6" w:rsidRDefault="00C43774" w:rsidP="00C43774">
                  <w:pPr>
                    <w:suppressAutoHyphens/>
                    <w:kinsoku w:val="0"/>
                    <w:overflowPunct w:val="0"/>
                    <w:adjustRightInd w:val="0"/>
                    <w:spacing w:afterLines="50" w:after="120" w:line="238" w:lineRule="exact"/>
                    <w:jc w:val="left"/>
                    <w:textAlignment w:val="center"/>
                  </w:pPr>
                </w:p>
                <w:p w14:paraId="0F4B4233" w14:textId="77777777" w:rsidR="00C43774" w:rsidRPr="00103EA8" w:rsidRDefault="00C43774" w:rsidP="00C43774">
                  <w:pPr>
                    <w:suppressAutoHyphens/>
                    <w:kinsoku w:val="0"/>
                    <w:overflowPunct w:val="0"/>
                    <w:adjustRightInd w:val="0"/>
                    <w:spacing w:afterLines="50" w:after="120" w:line="238" w:lineRule="exact"/>
                    <w:jc w:val="left"/>
                    <w:textAlignment w:val="center"/>
                    <w:rPr>
                      <w:b/>
                      <w:bCs/>
                    </w:rPr>
                  </w:pPr>
                  <w:r w:rsidRPr="00103EA8">
                    <w:rPr>
                      <w:rFonts w:hint="eastAsia"/>
                      <w:b/>
                      <w:bCs/>
                    </w:rPr>
                    <w:t>行動指針</w:t>
                  </w:r>
                  <w:r w:rsidRPr="00103EA8">
                    <w:rPr>
                      <w:rFonts w:ascii="ＭＳ 明朝" w:eastAsia="ＭＳ 明朝" w:hAnsi="ＭＳ 明朝" w:cs="ＭＳ 明朝" w:hint="eastAsia"/>
                      <w:b/>
                      <w:bCs/>
                    </w:rPr>
                    <w:t>❶</w:t>
                  </w:r>
                  <w:r w:rsidRPr="00103EA8">
                    <w:rPr>
                      <w:b/>
                      <w:bCs/>
                    </w:rPr>
                    <w:t xml:space="preserve"> </w:t>
                  </w:r>
                  <w:r w:rsidRPr="00103EA8">
                    <w:rPr>
                      <w:rFonts w:hint="eastAsia"/>
                      <w:b/>
                      <w:bCs/>
                    </w:rPr>
                    <w:t>総合的サービス企業への変革の実施</w:t>
                  </w:r>
                </w:p>
                <w:p w14:paraId="5537639C"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新しい事業体の元でのIT推進・DX推進に対抗するためにも、受託開発・SIを基軸としたモノづくり企業から、「良いものを適切に利用する」、コンサルティングを組み合わせた複合的なサービス企業に生まれ変わる必要がある。</w:t>
                  </w:r>
                </w:p>
                <w:p w14:paraId="48F543A5" w14:textId="77777777" w:rsidR="00C43774" w:rsidRDefault="00C43774" w:rsidP="00C43774">
                  <w:pPr>
                    <w:suppressAutoHyphens/>
                    <w:kinsoku w:val="0"/>
                    <w:overflowPunct w:val="0"/>
                    <w:adjustRightInd w:val="0"/>
                    <w:spacing w:afterLines="50" w:after="120" w:line="238" w:lineRule="exact"/>
                    <w:jc w:val="left"/>
                    <w:textAlignment w:val="center"/>
                  </w:pPr>
                </w:p>
                <w:p w14:paraId="0430E0F8"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行動指針</w:t>
                  </w:r>
                  <w:r>
                    <w:rPr>
                      <w:rFonts w:ascii="ＭＳ 明朝" w:eastAsia="ＭＳ 明朝" w:hAnsi="ＭＳ 明朝" w:cs="ＭＳ 明朝" w:hint="eastAsia"/>
                    </w:rPr>
                    <w:t>❷</w:t>
                  </w:r>
                  <w:r>
                    <w:t xml:space="preserve"> DX</w:t>
                  </w:r>
                  <w:r>
                    <w:rPr>
                      <w:rFonts w:hint="eastAsia"/>
                    </w:rPr>
                    <w:t>と合わせた企業文化変革の実施</w:t>
                  </w:r>
                </w:p>
                <w:p w14:paraId="62333D45"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当社が担うレガシーシステムの保守・運用を超え、新たな価値創造を行える人材を社内に取り込んでいくには、現状の企業風土では限界がある。したがって、単純に社内でデジタライゼーションを行うことを目的とせず、モノづくりからコンサルティングを主軸とする総合的なサービス業への転換するトランスフォーメーションの過程で、併せて組織の在り方はもとより、在籍する職員のマインドセット・</w:t>
                  </w:r>
                  <w:r>
                    <w:rPr>
                      <w:rFonts w:hint="eastAsia"/>
                    </w:rPr>
                    <w:lastRenderedPageBreak/>
                    <w:t>採用する人材の在り方・経営戦略の在り方・経営管理の在り方の見直しを行う。</w:t>
                  </w:r>
                </w:p>
                <w:p w14:paraId="62C25C3A" w14:textId="77777777" w:rsidR="00C43774" w:rsidRDefault="00C43774" w:rsidP="00C43774">
                  <w:pPr>
                    <w:suppressAutoHyphens/>
                    <w:kinsoku w:val="0"/>
                    <w:overflowPunct w:val="0"/>
                    <w:adjustRightInd w:val="0"/>
                    <w:spacing w:afterLines="50" w:after="120" w:line="238" w:lineRule="exact"/>
                    <w:jc w:val="left"/>
                    <w:textAlignment w:val="center"/>
                  </w:pPr>
                </w:p>
                <w:p w14:paraId="555906F1"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つまり、企業文化の変革を通じて、先進・先鋭のDX人材にとっても魅力ある「企業風土」を醸成し、これをもってDXを推進する体制構築を推進する。</w:t>
                  </w:r>
                </w:p>
                <w:p w14:paraId="536C3EA4" w14:textId="77777777" w:rsidR="00C43774" w:rsidRDefault="00C43774" w:rsidP="00C43774">
                  <w:pPr>
                    <w:suppressAutoHyphens/>
                    <w:kinsoku w:val="0"/>
                    <w:overflowPunct w:val="0"/>
                    <w:adjustRightInd w:val="0"/>
                    <w:spacing w:afterLines="50" w:after="120" w:line="238" w:lineRule="exact"/>
                    <w:jc w:val="left"/>
                    <w:textAlignment w:val="center"/>
                  </w:pPr>
                </w:p>
                <w:p w14:paraId="7AABF36A"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DXの期待効果</w:t>
                  </w:r>
                </w:p>
                <w:p w14:paraId="31A6218B"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当社が、現状評価に対する打ち手を実施し、DXが成功した暁には、下記効果を想定している。</w:t>
                  </w:r>
                </w:p>
                <w:p w14:paraId="4D61AB09" w14:textId="77777777" w:rsidR="00C43774" w:rsidRPr="005F6C57" w:rsidRDefault="00C43774" w:rsidP="00C43774">
                  <w:pPr>
                    <w:suppressAutoHyphens/>
                    <w:kinsoku w:val="0"/>
                    <w:overflowPunct w:val="0"/>
                    <w:adjustRightInd w:val="0"/>
                    <w:spacing w:afterLines="50" w:after="120" w:line="238" w:lineRule="exact"/>
                    <w:jc w:val="left"/>
                    <w:textAlignment w:val="center"/>
                    <w:rPr>
                      <w:b/>
                      <w:bCs/>
                    </w:rPr>
                  </w:pPr>
                  <w:r w:rsidRPr="005F6C57">
                    <w:rPr>
                      <w:rFonts w:hint="eastAsia"/>
                      <w:b/>
                      <w:bCs/>
                    </w:rPr>
                    <w:t>「ムリ・ムダ・ムラ」が減り、価格競争力が増す</w:t>
                  </w:r>
                </w:p>
                <w:p w14:paraId="36EB546F"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社内のDXに合わせて、業務の標準化・平準化を推し進め、デジタル化を図るとともに、投下する時間・資源に比して、リターンが低い業務の徹底した見直しが進む。この結果、各事業部で生じていた、「ムリ・ムダ・ムラ」を削減できるとともに、これらに投じられていた資源が解放される。これは、間接費等の削減につながり、結果として、当社が提供しうるサービスの価格競争力に転嫁される。</w:t>
                  </w:r>
                </w:p>
                <w:p w14:paraId="7D12E9D5" w14:textId="77777777" w:rsidR="00C43774" w:rsidRPr="005F6C57" w:rsidRDefault="00C43774" w:rsidP="00C43774">
                  <w:pPr>
                    <w:suppressAutoHyphens/>
                    <w:kinsoku w:val="0"/>
                    <w:overflowPunct w:val="0"/>
                    <w:adjustRightInd w:val="0"/>
                    <w:spacing w:afterLines="50" w:after="120" w:line="238" w:lineRule="exact"/>
                    <w:jc w:val="left"/>
                    <w:textAlignment w:val="center"/>
                    <w:rPr>
                      <w:b/>
                      <w:bCs/>
                    </w:rPr>
                  </w:pPr>
                  <w:r w:rsidRPr="005F6C57">
                    <w:rPr>
                      <w:rFonts w:hint="eastAsia"/>
                      <w:b/>
                      <w:bCs/>
                    </w:rPr>
                    <w:t>採用･教育が進み、競争力のあるDX人材が集まり育つ</w:t>
                  </w:r>
                </w:p>
                <w:p w14:paraId="59A18378" w14:textId="2683FD2C" w:rsidR="00C43774" w:rsidRDefault="00C43774" w:rsidP="00C43774">
                  <w:pPr>
                    <w:suppressAutoHyphens/>
                    <w:kinsoku w:val="0"/>
                    <w:overflowPunct w:val="0"/>
                    <w:adjustRightInd w:val="0"/>
                    <w:spacing w:afterLines="50" w:after="120" w:line="238" w:lineRule="exact"/>
                    <w:jc w:val="left"/>
                    <w:textAlignment w:val="center"/>
                  </w:pPr>
                  <w:r>
                    <w:rPr>
                      <w:rFonts w:hint="eastAsia"/>
                    </w:rPr>
                    <w:t>社内をDXに適した環境に整えていくことで、副次的にアジャイル・デザインシンキング等を活用した新しい開発体制に適合しやすい、いわばDX人材の獲得が容易となる。DX人材は、DXを推進するに際して必須であると同時に、市場におけるニーズも高く、DXが進みうる環境でしか採用が困難である。当社がDXを推進していくことで、これらDX人材獲得も進み、プロダクトそのものの競争力が増す。</w:t>
                  </w:r>
                </w:p>
                <w:p w14:paraId="243D6C6F" w14:textId="77777777" w:rsidR="00C43774" w:rsidRDefault="00C43774" w:rsidP="00C43774">
                  <w:pPr>
                    <w:suppressAutoHyphens/>
                    <w:kinsoku w:val="0"/>
                    <w:overflowPunct w:val="0"/>
                    <w:adjustRightInd w:val="0"/>
                    <w:spacing w:afterLines="50" w:after="120" w:line="238" w:lineRule="exact"/>
                    <w:jc w:val="left"/>
                    <w:textAlignment w:val="center"/>
                  </w:pPr>
                </w:p>
                <w:p w14:paraId="6375AFFF" w14:textId="77777777" w:rsidR="00C43774" w:rsidRPr="005F6C57" w:rsidRDefault="00C43774" w:rsidP="00C43774">
                  <w:pPr>
                    <w:suppressAutoHyphens/>
                    <w:kinsoku w:val="0"/>
                    <w:overflowPunct w:val="0"/>
                    <w:adjustRightInd w:val="0"/>
                    <w:spacing w:afterLines="50" w:after="120" w:line="238" w:lineRule="exact"/>
                    <w:jc w:val="left"/>
                    <w:textAlignment w:val="center"/>
                  </w:pPr>
                  <w:r>
                    <w:rPr>
                      <w:rFonts w:hint="eastAsia"/>
                    </w:rPr>
                    <w:t>このように、当社がDXを成しえる効果は大きい。DXを進める上での課題・超えるべき課題は多いが、具体的に見える効果を期待し、全社を挙げて取り組むものとする。</w:t>
                  </w:r>
                </w:p>
                <w:p w14:paraId="34EDA307" w14:textId="77777777" w:rsidR="00C43774" w:rsidRDefault="00C43774" w:rsidP="00C43774">
                  <w:pPr>
                    <w:suppressAutoHyphens/>
                    <w:kinsoku w:val="0"/>
                    <w:overflowPunct w:val="0"/>
                    <w:adjustRightInd w:val="0"/>
                    <w:spacing w:afterLines="50" w:after="120" w:line="238" w:lineRule="exact"/>
                    <w:jc w:val="left"/>
                    <w:textAlignment w:val="center"/>
                  </w:pPr>
                </w:p>
                <w:p w14:paraId="1B9411C5" w14:textId="77777777" w:rsidR="00C43774" w:rsidRPr="005F6C57" w:rsidRDefault="00C43774" w:rsidP="00C43774">
                  <w:pPr>
                    <w:suppressAutoHyphens/>
                    <w:kinsoku w:val="0"/>
                    <w:overflowPunct w:val="0"/>
                    <w:adjustRightInd w:val="0"/>
                    <w:spacing w:afterLines="50" w:after="120" w:line="238" w:lineRule="exact"/>
                    <w:jc w:val="left"/>
                    <w:textAlignment w:val="center"/>
                    <w:rPr>
                      <w:b/>
                      <w:bCs/>
                    </w:rPr>
                  </w:pPr>
                  <w:r>
                    <w:rPr>
                      <w:rFonts w:hint="eastAsia"/>
                      <w:b/>
                      <w:bCs/>
                      <w:kern w:val="0"/>
                    </w:rPr>
                    <w:t>（</w:t>
                  </w:r>
                  <w:r w:rsidRPr="005F6C57">
                    <w:rPr>
                      <w:rFonts w:hint="eastAsia"/>
                      <w:b/>
                      <w:bCs/>
                      <w:kern w:val="0"/>
                    </w:rPr>
                    <w:t>情報処理技術の活用の方向性</w:t>
                  </w:r>
                  <w:r>
                    <w:rPr>
                      <w:rFonts w:hint="eastAsia"/>
                      <w:b/>
                      <w:bCs/>
                      <w:kern w:val="0"/>
                    </w:rPr>
                    <w:t>）</w:t>
                  </w:r>
                </w:p>
                <w:p w14:paraId="1A7A7E52"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社内DX推進から得たノウハウ、利用したデジタルツールの知見・ソフトウェア開発ノウハウが提供可能となる。つまり、当社の徹底したDX経験を横展開し、DX戦略のコンサルティングに加えて、IT開発・運用業務のノウハウを合わせたDX推進支援サービスをリリースすることが可能となる。その結果、典型的な受託開発、レガシーシステムの保守・運用を行う企業から、DXコンサルティング及びデジタルサービス提供を行う事業者へと変革でき、ビジネスモデルの変革が可能となる。具体的には、情報処理技術を活用し、下記効果を起こすことを期待している。</w:t>
                  </w:r>
                </w:p>
                <w:p w14:paraId="684CDBC4" w14:textId="77777777" w:rsidR="00C43774" w:rsidRPr="00576F16" w:rsidRDefault="00C43774" w:rsidP="00C43774">
                  <w:pPr>
                    <w:suppressAutoHyphens/>
                    <w:kinsoku w:val="0"/>
                    <w:overflowPunct w:val="0"/>
                    <w:adjustRightInd w:val="0"/>
                    <w:spacing w:afterLines="50" w:after="120" w:line="238" w:lineRule="exact"/>
                    <w:jc w:val="left"/>
                    <w:textAlignment w:val="center"/>
                  </w:pPr>
                </w:p>
                <w:p w14:paraId="6797CF15"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初期的効果：</w:t>
                  </w:r>
                </w:p>
                <w:p w14:paraId="45F05383" w14:textId="77777777" w:rsidR="00C43774" w:rsidRDefault="00C43774" w:rsidP="00C43774">
                  <w:pPr>
                    <w:suppressAutoHyphens/>
                    <w:kinsoku w:val="0"/>
                    <w:overflowPunct w:val="0"/>
                    <w:adjustRightInd w:val="0"/>
                    <w:spacing w:afterLines="50" w:after="120" w:line="238" w:lineRule="exact"/>
                    <w:jc w:val="left"/>
                    <w:textAlignment w:val="center"/>
                    <w:rPr>
                      <w:b/>
                      <w:bCs/>
                    </w:rPr>
                  </w:pPr>
                  <w:r w:rsidRPr="00103EA8">
                    <w:rPr>
                      <w:rFonts w:hint="eastAsia"/>
                      <w:b/>
                      <w:bCs/>
                    </w:rPr>
                    <w:t>間接コスト圧縮及び</w:t>
                  </w:r>
                  <w:r>
                    <w:rPr>
                      <w:b/>
                      <w:bCs/>
                    </w:rPr>
                    <w:br/>
                  </w:r>
                  <w:r w:rsidRPr="00103EA8">
                    <w:rPr>
                      <w:rFonts w:hint="eastAsia"/>
                      <w:b/>
                      <w:bCs/>
                    </w:rPr>
                    <w:t>DX人材稼得に伴うプロダクト開発力の強化</w:t>
                  </w:r>
                  <w:r>
                    <w:rPr>
                      <w:rFonts w:hint="eastAsia"/>
                      <w:b/>
                      <w:bCs/>
                    </w:rPr>
                    <w:t>：</w:t>
                  </w:r>
                </w:p>
                <w:p w14:paraId="2FC09E3C" w14:textId="77777777" w:rsidR="00C43774" w:rsidRPr="00103EA8" w:rsidRDefault="00C43774" w:rsidP="00C43774">
                  <w:pPr>
                    <w:suppressAutoHyphens/>
                    <w:kinsoku w:val="0"/>
                    <w:overflowPunct w:val="0"/>
                    <w:adjustRightInd w:val="0"/>
                    <w:spacing w:afterLines="50" w:after="120" w:line="238" w:lineRule="exact"/>
                    <w:jc w:val="left"/>
                    <w:textAlignment w:val="center"/>
                    <w:rPr>
                      <w:b/>
                      <w:bCs/>
                    </w:rPr>
                  </w:pPr>
                  <w:r>
                    <w:rPr>
                      <w:rFonts w:hint="eastAsia"/>
                    </w:rPr>
                    <w:t>短期的には、デジタル技術の活用等により、次の2点を効果として捉えている。</w:t>
                  </w:r>
                </w:p>
                <w:p w14:paraId="0B832EE1"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●「ムリ・ムダ・ムラ」が減り、価格競争力が増す</w:t>
                  </w:r>
                </w:p>
                <w:p w14:paraId="42AA215D"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社内のDXに合わせて、業務の標準化・平準化を推し進め、デジタル化を図るとともに、投下する時間・資源に比して、リターンが低い業務の徹底した見直しが進む。この結果、各事業部で生じていた、「ムリ・ムダ・ムラ」を削減でき</w:t>
                  </w:r>
                  <w:r>
                    <w:rPr>
                      <w:rFonts w:hint="eastAsia"/>
                    </w:rPr>
                    <w:lastRenderedPageBreak/>
                    <w:t>るとともに、これらに投じられていた資源が解放される。これは、間接費等の削減につながり、結果として、当社が提供しうるサービスの価格競争力に転嫁される。</w:t>
                  </w:r>
                </w:p>
                <w:p w14:paraId="13CECC66" w14:textId="77777777" w:rsidR="00C43774" w:rsidRDefault="00C43774" w:rsidP="00C43774">
                  <w:pPr>
                    <w:suppressAutoHyphens/>
                    <w:kinsoku w:val="0"/>
                    <w:overflowPunct w:val="0"/>
                    <w:adjustRightInd w:val="0"/>
                    <w:spacing w:afterLines="50" w:after="120" w:line="238" w:lineRule="exact"/>
                    <w:jc w:val="left"/>
                    <w:textAlignment w:val="center"/>
                  </w:pPr>
                </w:p>
                <w:p w14:paraId="7F840FD6"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●採用･教育が進み、競争力のあるDX人材が集まり育つ、</w:t>
                  </w:r>
                </w:p>
                <w:p w14:paraId="08607A15"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社内をDXに適した環境に整えていくことで、副次的にアジャイル・デザインシンキング等を活用した新しい開発体制に適合しやすい、いわばDX人材の獲得が容易となる。DX人材は、DXを推進するに際して必須であると同時に、市場におけるニーズも高く、DXが進みうる環境でしか採用が困難である。当社がDXを推進していくことで、これらDX人材獲得も進み、プロダクトにそのものの競争力が増す。</w:t>
                  </w:r>
                </w:p>
                <w:p w14:paraId="78383C7C" w14:textId="77777777" w:rsidR="00C43774" w:rsidRDefault="00C43774" w:rsidP="00C43774">
                  <w:pPr>
                    <w:suppressAutoHyphens/>
                    <w:kinsoku w:val="0"/>
                    <w:overflowPunct w:val="0"/>
                    <w:adjustRightInd w:val="0"/>
                    <w:spacing w:afterLines="50" w:after="120" w:line="238" w:lineRule="exact"/>
                    <w:jc w:val="left"/>
                    <w:textAlignment w:val="center"/>
                  </w:pPr>
                </w:p>
                <w:p w14:paraId="20755E7B" w14:textId="77777777" w:rsidR="00C43774" w:rsidRPr="00103EA8" w:rsidRDefault="00C43774" w:rsidP="00C43774">
                  <w:pPr>
                    <w:suppressAutoHyphens/>
                    <w:kinsoku w:val="0"/>
                    <w:overflowPunct w:val="0"/>
                    <w:adjustRightInd w:val="0"/>
                    <w:spacing w:afterLines="50" w:after="120" w:line="238" w:lineRule="exact"/>
                    <w:jc w:val="left"/>
                    <w:textAlignment w:val="center"/>
                    <w:rPr>
                      <w:b/>
                      <w:bCs/>
                    </w:rPr>
                  </w:pPr>
                  <w:r w:rsidRPr="00103EA8">
                    <w:rPr>
                      <w:rFonts w:hint="eastAsia"/>
                      <w:b/>
                      <w:bCs/>
                    </w:rPr>
                    <w:t>長期的効果：受託開発型の受け身のビジネスモデルから、攻めの総合サービス企業への転換</w:t>
                  </w:r>
                  <w:r>
                    <w:rPr>
                      <w:rFonts w:hint="eastAsia"/>
                      <w:b/>
                      <w:bCs/>
                    </w:rPr>
                    <w:t>：</w:t>
                  </w:r>
                </w:p>
                <w:p w14:paraId="51B64ADB"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長期的には、下記2点の効果を想定している。</w:t>
                  </w:r>
                </w:p>
                <w:p w14:paraId="596299E9"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●ビジネスモデルの変革が可能となる</w:t>
                  </w:r>
                </w:p>
                <w:p w14:paraId="36B75E21"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社内DX推進から得たノウハウ、利用したデジタルツールの知見・ソフトウェア開発ノウハウが提供可能となる。つまり、当社の徹底したDX経験を横展開し、DX戦略のコンサルティングに加えて、IT開発・運用業務のノウハウを合わせたDX推進支援サービスをリリースすることが可能となる。その結果、典型的な受託開発、レガシーシステムの保守・運用を行う企業から、DXコンサルティング及びデジタルサービス提供を行う事業者へと変革でき、ビジネスモデルの変革が可能となる。</w:t>
                  </w:r>
                </w:p>
                <w:p w14:paraId="33A2F3B4" w14:textId="77777777" w:rsidR="00C43774" w:rsidRDefault="00C43774" w:rsidP="00C43774">
                  <w:pPr>
                    <w:suppressAutoHyphens/>
                    <w:kinsoku w:val="0"/>
                    <w:overflowPunct w:val="0"/>
                    <w:adjustRightInd w:val="0"/>
                    <w:spacing w:afterLines="50" w:after="120" w:line="238" w:lineRule="exact"/>
                    <w:jc w:val="left"/>
                    <w:textAlignment w:val="center"/>
                  </w:pPr>
                </w:p>
                <w:p w14:paraId="0D6C0075"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●長期的・持続的競争力の獲得が可能となる</w:t>
                  </w:r>
                </w:p>
                <w:p w14:paraId="035A4799" w14:textId="77777777" w:rsidR="00C43774" w:rsidRDefault="00C43774" w:rsidP="00C43774">
                  <w:pPr>
                    <w:suppressAutoHyphens/>
                    <w:kinsoku w:val="0"/>
                    <w:overflowPunct w:val="0"/>
                    <w:adjustRightInd w:val="0"/>
                    <w:spacing w:afterLines="50" w:after="120" w:line="238" w:lineRule="exact"/>
                    <w:jc w:val="left"/>
                    <w:textAlignment w:val="center"/>
                  </w:pPr>
                  <w:r>
                    <w:rPr>
                      <w:rFonts w:hint="eastAsia"/>
                    </w:rPr>
                    <w:t>DXを成しえた状態においては、変化に適合しうる組織体となりえる。したがって、環境変化が生じて、さらなる変革が必要となった場合にも、速やかに適合しえる。したがって、現体制よりも、長期的・持続的な競争力獲得が可能となる。</w:t>
                  </w:r>
                </w:p>
                <w:p w14:paraId="397969D0" w14:textId="77777777" w:rsidR="00C43774" w:rsidRDefault="00C43774" w:rsidP="00C43774">
                  <w:pPr>
                    <w:suppressAutoHyphens/>
                    <w:kinsoku w:val="0"/>
                    <w:overflowPunct w:val="0"/>
                    <w:adjustRightInd w:val="0"/>
                    <w:spacing w:afterLines="50" w:after="120" w:line="238" w:lineRule="exact"/>
                    <w:jc w:val="left"/>
                    <w:textAlignment w:val="center"/>
                  </w:pPr>
                </w:p>
                <w:p w14:paraId="4553E0C1" w14:textId="3E0E7A24" w:rsidR="00D1302E" w:rsidRPr="00E577BF" w:rsidRDefault="00C437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このように、当社がDXを成しえる効果は大きい。DXを進める上での課題・超えるべき課題は多いが、具体的に見える2つの効果を期待し、全社を挙げて取り組むものとする。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12F4FBB" w:rsidR="00D1302E" w:rsidRPr="00E577BF" w:rsidRDefault="003B6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取締役会にて承認を得ている。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860E275" w:rsidR="00D1302E" w:rsidRPr="00E577BF" w:rsidRDefault="003B6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FCC DX</w:t>
                  </w:r>
                  <w:r>
                    <w:rPr>
                      <w:rFonts w:hint="eastAsia"/>
                    </w:rPr>
                    <w:t xml:space="preserve"> </w:t>
                  </w:r>
                  <w:r>
                    <w:t>FCCがDXを進める際の指針及び中長期計画</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DF4E7B5" w:rsidR="00D1302E" w:rsidRPr="00E577BF" w:rsidRDefault="003B6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12月28</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93AACD" w14:textId="77777777" w:rsidR="003B6B4A" w:rsidRPr="00103EA8"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当社ウェブにて公表</w:t>
                  </w:r>
                </w:p>
                <w:p w14:paraId="6F0C61CC" w14:textId="77777777" w:rsidR="003B6B4A" w:rsidRPr="001A5D8C"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C">
                    <w:rPr>
                      <w:rFonts w:ascii="ＭＳ 明朝" w:eastAsia="ＭＳ 明朝" w:hAnsi="ＭＳ 明朝" w:cs="ＭＳ 明朝"/>
                      <w:spacing w:val="6"/>
                      <w:kern w:val="0"/>
                      <w:szCs w:val="21"/>
                    </w:rPr>
                    <w:t>https://www.fcctech.jp/wp/wp-content/themes/fcctechno/common/images/dx_info.pdf</w:t>
                  </w:r>
                </w:p>
                <w:p w14:paraId="4910BB75" w14:textId="77777777" w:rsidR="003B6B4A" w:rsidRDefault="003B6B4A" w:rsidP="003B6B4A">
                  <w:pPr>
                    <w:suppressAutoHyphens/>
                    <w:kinsoku w:val="0"/>
                    <w:overflowPunct w:val="0"/>
                    <w:adjustRightInd w:val="0"/>
                    <w:spacing w:afterLines="50" w:after="120" w:line="238" w:lineRule="exact"/>
                    <w:jc w:val="left"/>
                    <w:textAlignment w:val="center"/>
                  </w:pPr>
                  <w:r w:rsidRPr="006E689F">
                    <w:rPr>
                      <w:rFonts w:hint="eastAsia"/>
                    </w:rPr>
                    <w:t>DXの具体的な展開・戦略からの事業への落とし込み</w:t>
                  </w:r>
                </w:p>
                <w:p w14:paraId="21F44428" w14:textId="77777777" w:rsidR="003B6B4A" w:rsidRDefault="003B6B4A" w:rsidP="003B6B4A">
                  <w:pPr>
                    <w:suppressAutoHyphens/>
                    <w:kinsoku w:val="0"/>
                    <w:overflowPunct w:val="0"/>
                    <w:adjustRightInd w:val="0"/>
                    <w:spacing w:afterLines="50" w:after="120" w:line="238" w:lineRule="exact"/>
                    <w:jc w:val="left"/>
                    <w:textAlignment w:val="center"/>
                  </w:pPr>
                  <w:r>
                    <w:rPr>
                      <w:rFonts w:hint="eastAsia"/>
                    </w:rPr>
                    <w:lastRenderedPageBreak/>
                    <w:t>・</w:t>
                  </w:r>
                  <w:r w:rsidRPr="009971AF">
                    <w:rPr>
                      <w:rFonts w:hint="eastAsia"/>
                    </w:rPr>
                    <w:t>DX実現に向けた戦略とロードマップ</w:t>
                  </w:r>
                </w:p>
                <w:p w14:paraId="32E78567" w14:textId="77777777" w:rsidR="003B6B4A" w:rsidRDefault="003B6B4A" w:rsidP="003B6B4A">
                  <w:pPr>
                    <w:suppressAutoHyphens/>
                    <w:kinsoku w:val="0"/>
                    <w:overflowPunct w:val="0"/>
                    <w:adjustRightInd w:val="0"/>
                    <w:spacing w:afterLines="50" w:after="120" w:line="238" w:lineRule="exact"/>
                    <w:jc w:val="left"/>
                    <w:textAlignment w:val="center"/>
                  </w:pPr>
                  <w:r>
                    <w:rPr>
                      <w:rFonts w:hint="eastAsia"/>
                    </w:rPr>
                    <w:t>・</w:t>
                  </w:r>
                  <w:r w:rsidRPr="007256A9">
                    <w:rPr>
                      <w:rFonts w:hint="eastAsia"/>
                    </w:rPr>
                    <w:t>ロードマップ実現に向けた具体的施策の概要</w:t>
                  </w:r>
                </w:p>
                <w:p w14:paraId="1FE4DE1F" w14:textId="7FAA8A73" w:rsidR="00D1302E" w:rsidRPr="00E577BF" w:rsidRDefault="003B6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１０、１２～１３ページ</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F521C1F" w14:textId="77777777" w:rsidR="003B6B4A" w:rsidRPr="005F6C57"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(企業経営の具体的な方策の決定)</w:t>
                  </w:r>
                </w:p>
                <w:p w14:paraId="2C0D9A3E"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E1AC2">
                    <w:rPr>
                      <w:rFonts w:ascii="ＭＳ 明朝" w:eastAsia="ＭＳ 明朝" w:hAnsi="ＭＳ 明朝" w:cs="ＭＳ 明朝" w:hint="eastAsia"/>
                      <w:b/>
                      <w:bCs/>
                      <w:spacing w:val="6"/>
                      <w:kern w:val="0"/>
                      <w:szCs w:val="21"/>
                    </w:rPr>
                    <w:t>DX 実現に向けた戦略とロードマップ</w:t>
                  </w:r>
                </w:p>
                <w:p w14:paraId="20E31338"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FCC では、DX 実現に向けたロードマップを策定し、そのロードマップにおけるマイルストーンごとに、実施すべき施策を展開する。</w:t>
                  </w:r>
                </w:p>
                <w:p w14:paraId="426504E4"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このロードマップは、定期的に見直す。具体的には、社内の DX 進捗度合や、外部環境の変化に応じた修正を適宜行い、計画倒れを防ぐ。</w:t>
                  </w:r>
                </w:p>
                <w:p w14:paraId="3879657C"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E1AC2">
                    <w:rPr>
                      <w:rFonts w:ascii="ＭＳ 明朝" w:eastAsia="ＭＳ 明朝" w:hAnsi="ＭＳ 明朝" w:cs="ＭＳ 明朝" w:hint="eastAsia"/>
                      <w:b/>
                      <w:bCs/>
                      <w:spacing w:val="6"/>
                      <w:kern w:val="0"/>
                      <w:szCs w:val="21"/>
                    </w:rPr>
                    <w:t>ロードマップ策定の意義</w:t>
                  </w:r>
                </w:p>
                <w:p w14:paraId="24372AE7"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DX は、当社のカルチャーに掲げる「Agility」を軸に、迅速に進める。</w:t>
                  </w:r>
                </w:p>
                <w:p w14:paraId="7375A61F"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具体的には、計画のための計画は最小限にとどめ、トップダウンであるべき姿を目指す姿勢を示す。その際に、大まかな骨子足り得るロードマップを作成し、周知徹底を行う。組織変革・業務見直し等における意義・目的を見失わず、難易度の高い抜本的な企業風土改革を成しえるためである。ロードマップは、難易度の高い抜本的改革を進める際の、大まかな工程表と位置付けている。</w:t>
                  </w:r>
                </w:p>
                <w:p w14:paraId="0372FB09" w14:textId="77777777" w:rsidR="003B6B4A" w:rsidRPr="004E1AC2"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E1AC2">
                    <w:rPr>
                      <w:rFonts w:ascii="ＭＳ 明朝" w:eastAsia="ＭＳ 明朝" w:hAnsi="ＭＳ 明朝" w:cs="ＭＳ 明朝" w:hint="eastAsia"/>
                      <w:b/>
                      <w:bCs/>
                      <w:spacing w:val="6"/>
                      <w:kern w:val="0"/>
                      <w:szCs w:val="21"/>
                    </w:rPr>
                    <w:t>DX 実現に向けたロードマップ・イメージ</w:t>
                  </w:r>
                </w:p>
                <w:p w14:paraId="6D1540D7" w14:textId="77777777" w:rsidR="003B6B4A"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AC2">
                    <w:rPr>
                      <w:rFonts w:ascii="ＭＳ 明朝" w:eastAsia="ＭＳ 明朝" w:hAnsi="ＭＳ 明朝" w:cs="ＭＳ 明朝" w:hint="eastAsia"/>
                      <w:spacing w:val="6"/>
                      <w:kern w:val="0"/>
                      <w:szCs w:val="21"/>
                    </w:rPr>
                    <w:t>ロードマップは、①組織風土刷新、②データマネジメント推進、③顧客接点の変革の 3 段階で構成されている。目指すべきゴール・期待する効果は、前項の VISION に定めることを目指すが、工程を階層化することで、より着実に推進を行う。最終的なゴールは、社内のデジタル化・合理化にとどまらず、顧客接点の変革にあることをあらかじめ定め、散発的・偶発的な取り組みとしないように、統制の効いた計画骨子を提供</w:t>
                  </w:r>
                  <w:r>
                    <w:rPr>
                      <w:rFonts w:ascii="ＭＳ 明朝" w:eastAsia="ＭＳ 明朝" w:hAnsi="ＭＳ 明朝" w:cs="ＭＳ 明朝" w:hint="eastAsia"/>
                      <w:spacing w:val="6"/>
                      <w:kern w:val="0"/>
                      <w:szCs w:val="21"/>
                    </w:rPr>
                    <w:t>し、詳細な取り組み方針は、DX指針に定める。</w:t>
                  </w:r>
                </w:p>
                <w:p w14:paraId="63655743" w14:textId="77777777" w:rsidR="003B6B4A" w:rsidRDefault="003B6B4A" w:rsidP="003B6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D1998E" w14:textId="77777777" w:rsidR="003B6B4A" w:rsidRPr="004E1AC2" w:rsidRDefault="003B6B4A" w:rsidP="003B6B4A">
                  <w:pPr>
                    <w:suppressAutoHyphens/>
                    <w:kinsoku w:val="0"/>
                    <w:overflowPunct w:val="0"/>
                    <w:adjustRightInd w:val="0"/>
                    <w:spacing w:afterLines="50" w:after="120" w:line="238" w:lineRule="exact"/>
                    <w:jc w:val="left"/>
                    <w:textAlignment w:val="center"/>
                    <w:rPr>
                      <w:b/>
                      <w:bCs/>
                    </w:rPr>
                  </w:pPr>
                  <w:r w:rsidRPr="004E1AC2">
                    <w:rPr>
                      <w:rFonts w:hint="eastAsia"/>
                      <w:b/>
                      <w:bCs/>
                    </w:rPr>
                    <w:t>（情報処理技術の活用</w:t>
                  </w:r>
                  <w:r>
                    <w:rPr>
                      <w:rFonts w:hint="eastAsia"/>
                      <w:b/>
                      <w:bCs/>
                    </w:rPr>
                    <w:t>の戦略</w:t>
                  </w:r>
                  <w:r w:rsidRPr="004E1AC2">
                    <w:rPr>
                      <w:rFonts w:hint="eastAsia"/>
                      <w:b/>
                      <w:bCs/>
                    </w:rPr>
                    <w:t>）</w:t>
                  </w:r>
                </w:p>
                <w:p w14:paraId="20FCABDD" w14:textId="5B6AF36D" w:rsidR="003B6B4A" w:rsidRPr="00103EA8" w:rsidRDefault="003B6B4A" w:rsidP="003B6B4A">
                  <w:pPr>
                    <w:suppressAutoHyphens/>
                    <w:kinsoku w:val="0"/>
                    <w:overflowPunct w:val="0"/>
                    <w:adjustRightInd w:val="0"/>
                    <w:spacing w:afterLines="50" w:after="120" w:line="238" w:lineRule="exact"/>
                    <w:jc w:val="left"/>
                    <w:textAlignment w:val="center"/>
                    <w:rPr>
                      <w:b/>
                      <w:bCs/>
                    </w:rPr>
                  </w:pPr>
                  <w:r w:rsidRPr="00103EA8">
                    <w:rPr>
                      <w:rFonts w:hint="eastAsia"/>
                      <w:b/>
                      <w:bCs/>
                    </w:rPr>
                    <w:t>データマネジメント推進：科学的・統計的な経営管理の推進</w:t>
                  </w:r>
                </w:p>
                <w:p w14:paraId="0AC76A9F" w14:textId="36C91658" w:rsidR="003B6B4A" w:rsidRPr="003B6B4A" w:rsidRDefault="003B6B4A" w:rsidP="003B6B4A">
                  <w:pPr>
                    <w:suppressAutoHyphens/>
                    <w:kinsoku w:val="0"/>
                    <w:overflowPunct w:val="0"/>
                    <w:adjustRightInd w:val="0"/>
                    <w:spacing w:afterLines="50" w:after="120" w:line="238" w:lineRule="exact"/>
                    <w:jc w:val="left"/>
                    <w:textAlignment w:val="center"/>
                  </w:pPr>
                  <w:r>
                    <w:rPr>
                      <w:rFonts w:hint="eastAsia"/>
                    </w:rPr>
                    <w:t>組織風土刷新を終えたのちには、データマネジメントの推進を行う。日々の経済活動を定量化するために、手間をかけずにデータを蓄える仕組みを構築するとともに、意思決定において、データサイエンス等の活用を行う体制を築く。</w:t>
                  </w:r>
                </w:p>
                <w:p w14:paraId="04CD4CA5" w14:textId="56941A72" w:rsidR="003B6B4A" w:rsidRPr="00103EA8" w:rsidRDefault="003B6B4A" w:rsidP="003B6B4A">
                  <w:pPr>
                    <w:suppressAutoHyphens/>
                    <w:kinsoku w:val="0"/>
                    <w:overflowPunct w:val="0"/>
                    <w:adjustRightInd w:val="0"/>
                    <w:spacing w:afterLines="50" w:after="120" w:line="238" w:lineRule="exact"/>
                    <w:jc w:val="left"/>
                    <w:textAlignment w:val="center"/>
                    <w:rPr>
                      <w:b/>
                      <w:bCs/>
                    </w:rPr>
                  </w:pPr>
                  <w:r w:rsidRPr="00103EA8">
                    <w:rPr>
                      <w:rFonts w:hint="eastAsia"/>
                      <w:b/>
                      <w:bCs/>
                    </w:rPr>
                    <w:t>1:業績測定手法の再構築・デジタル化の推進</w:t>
                  </w:r>
                </w:p>
                <w:p w14:paraId="5301F7CF" w14:textId="77777777" w:rsidR="003B6B4A" w:rsidRDefault="003B6B4A" w:rsidP="003B6B4A">
                  <w:pPr>
                    <w:suppressAutoHyphens/>
                    <w:kinsoku w:val="0"/>
                    <w:overflowPunct w:val="0"/>
                    <w:adjustRightInd w:val="0"/>
                    <w:spacing w:afterLines="50" w:after="120" w:line="238" w:lineRule="exact"/>
                    <w:jc w:val="left"/>
                    <w:textAlignment w:val="center"/>
                  </w:pPr>
                  <w:r>
                    <w:rPr>
                      <w:rFonts w:hint="eastAsia"/>
                    </w:rPr>
                    <w:t>管理会計の手法を改め、各自の一日に投下した時間が、利益につながる活動であったかを解析できる社内システムを作成し、投資（人件費）・リターン（付加価値）の視覚化を行う。</w:t>
                  </w:r>
                </w:p>
                <w:p w14:paraId="0D8C9DF0" w14:textId="77777777" w:rsidR="003B6B4A" w:rsidRDefault="003B6B4A" w:rsidP="003B6B4A">
                  <w:pPr>
                    <w:suppressAutoHyphens/>
                    <w:kinsoku w:val="0"/>
                    <w:overflowPunct w:val="0"/>
                    <w:adjustRightInd w:val="0"/>
                    <w:spacing w:afterLines="50" w:after="120" w:line="238" w:lineRule="exact"/>
                    <w:jc w:val="left"/>
                    <w:textAlignment w:val="center"/>
                  </w:pPr>
                  <w:r>
                    <w:rPr>
                      <w:rFonts w:hint="eastAsia"/>
                    </w:rPr>
                    <w:t>これにより、全社で使用されている時間の内容及び質の検証及び、総合職的な、何の業務に従事しているかわからない状況から、各自のジョブ・ディスクリプションを明示し、時間当たりの生産性を具体的に計測できるようにする。この際、基幹システムが持つ経理情報・仕訳情報と、給与情報等を連携させ、手間なく・素早く意思決定を成しえる。</w:t>
                  </w:r>
                </w:p>
                <w:p w14:paraId="6693BC94" w14:textId="69246CF6" w:rsidR="003B6B4A" w:rsidRDefault="003B6B4A" w:rsidP="003B6B4A">
                  <w:pPr>
                    <w:suppressAutoHyphens/>
                    <w:kinsoku w:val="0"/>
                    <w:overflowPunct w:val="0"/>
                    <w:adjustRightInd w:val="0"/>
                    <w:spacing w:afterLines="50" w:after="120" w:line="238" w:lineRule="exact"/>
                    <w:jc w:val="left"/>
                    <w:textAlignment w:val="center"/>
                  </w:pPr>
                  <w:r>
                    <w:rPr>
                      <w:rFonts w:hint="eastAsia"/>
                    </w:rPr>
                    <w:t>以上より、当社内に蓄積された職員別・プロジェクト/クラ</w:t>
                  </w:r>
                  <w:r>
                    <w:rPr>
                      <w:rFonts w:hint="eastAsia"/>
                    </w:rPr>
                    <w:lastRenderedPageBreak/>
                    <w:t>イアント別稼働データをタイムリーに活用し、日々の営業活動・採算管理へのフィードバックが可能となる。具体的には、各自の稼働状況に応じて、プロジェクトの受注・価格の調整を行えるようになるほか、空いた人員を別途採算化する仕組みが構築可能となる。</w:t>
                  </w:r>
                </w:p>
                <w:p w14:paraId="0C025858" w14:textId="3574FE12" w:rsidR="003B6B4A" w:rsidRDefault="003B6B4A" w:rsidP="003B6B4A">
                  <w:pPr>
                    <w:suppressAutoHyphens/>
                    <w:kinsoku w:val="0"/>
                    <w:overflowPunct w:val="0"/>
                    <w:adjustRightInd w:val="0"/>
                    <w:spacing w:afterLines="50" w:after="120" w:line="238" w:lineRule="exact"/>
                    <w:jc w:val="left"/>
                    <w:textAlignment w:val="center"/>
                  </w:pPr>
                  <w:r>
                    <w:rPr>
                      <w:rFonts w:hint="eastAsia"/>
                    </w:rPr>
                    <w:t>併せて、月次決算・年次決算の早期化を行い、月次決算は、翌月 10 日までに、年次決算は、決算後 1 か月以内の決算確定を目指す。</w:t>
                  </w:r>
                </w:p>
                <w:p w14:paraId="5103D60D" w14:textId="77777777" w:rsidR="003B6B4A" w:rsidRPr="00103EA8" w:rsidRDefault="003B6B4A" w:rsidP="003B6B4A">
                  <w:pPr>
                    <w:suppressAutoHyphens/>
                    <w:kinsoku w:val="0"/>
                    <w:overflowPunct w:val="0"/>
                    <w:adjustRightInd w:val="0"/>
                    <w:spacing w:afterLines="50" w:after="120" w:line="238" w:lineRule="exact"/>
                    <w:jc w:val="left"/>
                    <w:textAlignment w:val="center"/>
                    <w:rPr>
                      <w:b/>
                      <w:bCs/>
                    </w:rPr>
                  </w:pPr>
                  <w:r w:rsidRPr="00103EA8">
                    <w:rPr>
                      <w:rFonts w:hint="eastAsia"/>
                      <w:b/>
                      <w:bCs/>
                    </w:rPr>
                    <w:t>２:SFA･CRM の構築による顧客接点の視覚化</w:t>
                  </w:r>
                </w:p>
                <w:p w14:paraId="1B377F66" w14:textId="77777777" w:rsidR="003B6B4A" w:rsidRDefault="003B6B4A" w:rsidP="003B6B4A">
                  <w:pPr>
                    <w:suppressAutoHyphens/>
                    <w:kinsoku w:val="0"/>
                    <w:overflowPunct w:val="0"/>
                    <w:adjustRightInd w:val="0"/>
                    <w:spacing w:afterLines="50" w:after="120" w:line="238" w:lineRule="exact"/>
                    <w:jc w:val="left"/>
                    <w:textAlignment w:val="center"/>
                  </w:pPr>
                  <w:r>
                    <w:rPr>
                      <w:rFonts w:hint="eastAsia"/>
                    </w:rPr>
                    <w:t>また、顧客接点の視覚化を行う。現状、各事業部のごとに顧客管理を行っている。そのため、顧客との接点がアナログかつ非共有であるため、多数の機会損失が生じている。</w:t>
                  </w:r>
                </w:p>
                <w:p w14:paraId="3B1F3B41" w14:textId="11D952D7" w:rsidR="003B6B4A" w:rsidRDefault="003B6B4A" w:rsidP="003B6B4A">
                  <w:pPr>
                    <w:suppressAutoHyphens/>
                    <w:kinsoku w:val="0"/>
                    <w:overflowPunct w:val="0"/>
                    <w:adjustRightInd w:val="0"/>
                    <w:spacing w:afterLines="50" w:after="120" w:line="238" w:lineRule="exact"/>
                    <w:jc w:val="left"/>
                    <w:textAlignment w:val="center"/>
                  </w:pPr>
                  <w:r>
                    <w:rPr>
                      <w:rFonts w:hint="eastAsia"/>
                    </w:rPr>
                    <w:t>案件の状況や各ステークホルダーの稼働状況がみえないと、KPI・戦略制定、プロセス可視化や改善施策が不十分となる。したがって、SaaS 等を活用し、SFA や CRM を導入し、適切に記録していく仕組みを整えることで、当社と顧客の接点をデジタル化し、全社一致での顧客管理・営業強化策を実施できる体制を構築する。</w:t>
                  </w:r>
                </w:p>
                <w:p w14:paraId="3831063A" w14:textId="77777777" w:rsidR="003B6B4A" w:rsidRPr="00103EA8" w:rsidRDefault="003B6B4A" w:rsidP="003B6B4A">
                  <w:pPr>
                    <w:suppressAutoHyphens/>
                    <w:kinsoku w:val="0"/>
                    <w:overflowPunct w:val="0"/>
                    <w:adjustRightInd w:val="0"/>
                    <w:spacing w:afterLines="50" w:after="120" w:line="238" w:lineRule="exact"/>
                    <w:jc w:val="left"/>
                    <w:textAlignment w:val="center"/>
                    <w:rPr>
                      <w:b/>
                      <w:bCs/>
                    </w:rPr>
                  </w:pPr>
                  <w:r w:rsidRPr="00103EA8">
                    <w:rPr>
                      <w:rFonts w:hint="eastAsia"/>
                      <w:b/>
                      <w:bCs/>
                    </w:rPr>
                    <w:t>3: タレントマネジメントの活用による暗黙知の活用・</w:t>
                  </w:r>
                  <w:r>
                    <w:rPr>
                      <w:b/>
                      <w:bCs/>
                    </w:rPr>
                    <w:br/>
                  </w:r>
                  <w:r w:rsidRPr="00103EA8">
                    <w:rPr>
                      <w:rFonts w:hint="eastAsia"/>
                      <w:b/>
                      <w:bCs/>
                    </w:rPr>
                    <w:t>潜在的才能の発掘</w:t>
                  </w:r>
                </w:p>
                <w:p w14:paraId="4BC8C233" w14:textId="77777777" w:rsidR="003B6B4A" w:rsidRDefault="003B6B4A" w:rsidP="003B6B4A">
                  <w:pPr>
                    <w:suppressAutoHyphens/>
                    <w:kinsoku w:val="0"/>
                    <w:overflowPunct w:val="0"/>
                    <w:adjustRightInd w:val="0"/>
                    <w:spacing w:afterLines="50" w:after="120" w:line="238" w:lineRule="exact"/>
                    <w:jc w:val="left"/>
                    <w:textAlignment w:val="center"/>
                  </w:pPr>
                  <w:r>
                    <w:rPr>
                      <w:rFonts w:hint="eastAsia"/>
                    </w:rPr>
                    <w:t>タレントマネジメントを導入し、採用活動、社内人事にデータを活用する。これまで、採用は属人的かつ感覚的になされてきた。一定の成果はあったものの、引き続き、合理的な採用・社内人事は困難である。</w:t>
                  </w:r>
                </w:p>
                <w:p w14:paraId="6FCF0447" w14:textId="00F930A2" w:rsidR="003B6B4A" w:rsidRDefault="003B6B4A" w:rsidP="003B6B4A">
                  <w:pPr>
                    <w:suppressAutoHyphens/>
                    <w:kinsoku w:val="0"/>
                    <w:overflowPunct w:val="0"/>
                    <w:adjustRightInd w:val="0"/>
                    <w:spacing w:afterLines="50" w:after="120" w:line="238" w:lineRule="exact"/>
                    <w:jc w:val="left"/>
                    <w:textAlignment w:val="center"/>
                  </w:pPr>
                  <w:r>
                    <w:rPr>
                      <w:rFonts w:hint="eastAsia"/>
                    </w:rPr>
                    <w:t>これらの状況を打破するためにも、採用・不採用及び、社内人事においてもデータ蓄積を行い、人事に関する判断に定量的なサジェストが入る体制を構築する。具体的には、採用時のアンケート・性格診断等より、行動特性を把握し、面接に生かすほか、当社のハイパフォーマーとの一致度合い等の確認を行う他、ハイパフォーマーのコン</w:t>
                  </w:r>
                  <w:r w:rsidR="00742069">
                    <w:rPr>
                      <w:rFonts w:hint="eastAsia"/>
                    </w:rPr>
                    <w:t>ピ</w:t>
                  </w:r>
                  <w:r>
                    <w:rPr>
                      <w:rFonts w:hint="eastAsia"/>
                    </w:rPr>
                    <w:t>テンシー確立等に、タレントマネジメントに蓄積されたデータを用いていくこととする。</w:t>
                  </w:r>
                </w:p>
                <w:p w14:paraId="0848987C" w14:textId="72CB6634" w:rsidR="00D1302E" w:rsidRPr="00E577BF" w:rsidRDefault="003B6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これにより、組織内に埋もれた採用・人事に関する暗黙知を浮き彫りにし、抜擢漏れを予防する他、属人化しがちな人材活用において、定量的・客観的な判断基準を加え、人材の最大限活用を目指していく。</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27C9E7B7" w:rsidR="00D1302E" w:rsidRPr="00E577BF" w:rsidRDefault="007420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取締役会にて承認を得ている。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4A04D2" w14:textId="77777777" w:rsidR="00742069" w:rsidRDefault="00742069" w:rsidP="00742069">
                  <w:pPr>
                    <w:suppressAutoHyphens/>
                    <w:kinsoku w:val="0"/>
                    <w:overflowPunct w:val="0"/>
                    <w:adjustRightInd w:val="0"/>
                    <w:spacing w:afterLines="50" w:after="120" w:line="238" w:lineRule="exact"/>
                    <w:jc w:val="left"/>
                    <w:textAlignment w:val="center"/>
                  </w:pPr>
                  <w:r>
                    <w:t>DX を推進する体制・組織再編の方向性</w:t>
                  </w:r>
                </w:p>
                <w:p w14:paraId="72A7C2AE" w14:textId="77777777" w:rsidR="00742069"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１５</w:t>
                  </w:r>
                  <w:r w:rsidRPr="001A5D8C">
                    <w:rPr>
                      <w:rFonts w:ascii="ＭＳ 明朝" w:eastAsia="ＭＳ 明朝" w:hAnsi="ＭＳ 明朝" w:cs="ＭＳ 明朝" w:hint="eastAsia"/>
                      <w:spacing w:val="6"/>
                      <w:kern w:val="0"/>
                      <w:szCs w:val="21"/>
                    </w:rPr>
                    <w:t>ページ</w:t>
                  </w:r>
                </w:p>
                <w:p w14:paraId="28E4779C" w14:textId="77777777" w:rsidR="00742069" w:rsidRDefault="00742069" w:rsidP="00742069">
                  <w:pPr>
                    <w:suppressAutoHyphens/>
                    <w:kinsoku w:val="0"/>
                    <w:overflowPunct w:val="0"/>
                    <w:adjustRightInd w:val="0"/>
                    <w:spacing w:afterLines="50" w:after="120" w:line="238" w:lineRule="exact"/>
                    <w:jc w:val="left"/>
                    <w:textAlignment w:val="center"/>
                  </w:pPr>
                  <w:r w:rsidRPr="00E17E4A">
                    <w:rPr>
                      <w:rFonts w:hint="eastAsia"/>
                    </w:rPr>
                    <w:t>DXにおける人材確保・教育の方向性</w:t>
                  </w:r>
                </w:p>
                <w:p w14:paraId="47D9F1D0" w14:textId="0619736F"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１７ページ</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CBA24F7" w14:textId="77777777"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bookmarkStart w:id="0" w:name="_Toc122125787"/>
                  <w:r w:rsidRPr="006F5379">
                    <w:rPr>
                      <w:b/>
                      <w:bCs/>
                    </w:rPr>
                    <w:t>DX</w:t>
                  </w:r>
                  <w:r w:rsidRPr="006F5379">
                    <w:rPr>
                      <w:rFonts w:hint="eastAsia"/>
                      <w:b/>
                      <w:bCs/>
                    </w:rPr>
                    <w:t>を推進する体制・組織再編の方向性</w:t>
                  </w:r>
                  <w:bookmarkEnd w:id="0"/>
                </w:p>
                <w:p w14:paraId="6C28F3BD" w14:textId="77777777"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pPr>
                  <w:r w:rsidRPr="006F5379">
                    <w:rPr>
                      <w:rFonts w:hint="eastAsia"/>
                    </w:rPr>
                    <w:t>DXをより具現化するために、組織再編等を行う。</w:t>
                  </w:r>
                </w:p>
                <w:p w14:paraId="7A1B9BF5" w14:textId="77777777"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bookmarkStart w:id="1" w:name="_Toc122125788"/>
                  <w:r w:rsidRPr="006F5379">
                    <w:rPr>
                      <w:rFonts w:hint="eastAsia"/>
                      <w:b/>
                      <w:bCs/>
                    </w:rPr>
                    <w:t>徹底したリーダーシップの発揮</w:t>
                  </w:r>
                  <w:bookmarkEnd w:id="1"/>
                </w:p>
                <w:p w14:paraId="103B016A" w14:textId="54FBAC14"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pPr>
                  <w:r w:rsidRPr="006F5379">
                    <w:rPr>
                      <w:rFonts w:hint="eastAsia"/>
                    </w:rPr>
                    <w:t>代表取締役及び</w:t>
                  </w:r>
                  <w:r>
                    <w:rPr>
                      <w:rFonts w:hint="eastAsia"/>
                    </w:rPr>
                    <w:t>取締役</w:t>
                  </w:r>
                  <w:r w:rsidRPr="006F5379">
                    <w:rPr>
                      <w:rFonts w:hint="eastAsia"/>
                    </w:rPr>
                    <w:t>のうち1名を、DX担当に任命</w:t>
                  </w:r>
                  <w:r>
                    <w:rPr>
                      <w:rFonts w:hint="eastAsia"/>
                    </w:rPr>
                    <w:t>し</w:t>
                  </w:r>
                  <w:r w:rsidRPr="006F5379">
                    <w:rPr>
                      <w:rFonts w:hint="eastAsia"/>
                    </w:rPr>
                    <w:t>、当該2名より社内に向けたメッセージを発信するとともに、各部・DXを阻害する社内の仕組みをトップダウンで除去する。実際に、指示を出すだけではなく、ともに現場に赴き、事実確認を行うことで、変革をより着実に進める体制を構</w:t>
                  </w:r>
                  <w:r w:rsidRPr="006F5379">
                    <w:rPr>
                      <w:rFonts w:hint="eastAsia"/>
                    </w:rPr>
                    <w:lastRenderedPageBreak/>
                    <w:t>築し、常にトップ・マネジメントが発するメッセージのうちに、変革の必要性と織り込み、DXを成しえなかった場合の危機を説き、挙社一致の体制を構築する。</w:t>
                  </w:r>
                </w:p>
                <w:p w14:paraId="42B1F947" w14:textId="6BA80653"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pPr>
                  <w:r w:rsidRPr="006F5379">
                    <w:rPr>
                      <w:rFonts w:hint="eastAsia"/>
                    </w:rPr>
                    <w:t>なお、</w:t>
                  </w:r>
                  <w:r w:rsidRPr="006F5379">
                    <w:t>代表取締役を統括責任者、</w:t>
                  </w:r>
                  <w:r>
                    <w:rPr>
                      <w:rFonts w:hint="eastAsia"/>
                    </w:rPr>
                    <w:t>取締役</w:t>
                  </w:r>
                  <w:r w:rsidRPr="006F5379">
                    <w:t>を実務責任者としている。DXの社内プロジェクト推進は代表取締役・</w:t>
                  </w:r>
                  <w:r>
                    <w:rPr>
                      <w:rFonts w:hint="eastAsia"/>
                    </w:rPr>
                    <w:t>取締役</w:t>
                  </w:r>
                  <w:r w:rsidRPr="006F5379">
                    <w:t>、各</w:t>
                  </w:r>
                  <w:r>
                    <w:rPr>
                      <w:rFonts w:hint="eastAsia"/>
                    </w:rPr>
                    <w:t>マネージャー</w:t>
                  </w:r>
                  <w:r w:rsidRPr="006F5379">
                    <w:t>が担当する。各部門の実務担当者だけではなく、部門間を含めた全社的な取組みを行う業務体制を確立する。</w:t>
                  </w:r>
                </w:p>
                <w:p w14:paraId="40B4F45B" w14:textId="77777777"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bookmarkStart w:id="2" w:name="_Toc122125789"/>
                  <w:r w:rsidRPr="006F5379">
                    <w:rPr>
                      <w:rFonts w:hint="eastAsia"/>
                      <w:b/>
                      <w:bCs/>
                    </w:rPr>
                    <w:t>DXを推進する組織体制･DX推進体制・推進サポート体制</w:t>
                  </w:r>
                  <w:bookmarkEnd w:id="2"/>
                </w:p>
                <w:p w14:paraId="790F1F8C" w14:textId="2F7070F4"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pPr>
                  <w:r w:rsidRPr="006F5379">
                    <w:rPr>
                      <w:rFonts w:hint="eastAsia"/>
                    </w:rPr>
                    <w:t>上記トップ・マネジメントのコミットをより具体化するために、代表取締役の直下に、特別室を設ける。室長を、DX担当の</w:t>
                  </w:r>
                  <w:r>
                    <w:rPr>
                      <w:rFonts w:hint="eastAsia"/>
                    </w:rPr>
                    <w:t>取締役</w:t>
                  </w:r>
                  <w:r w:rsidRPr="006F5379">
                    <w:rPr>
                      <w:rFonts w:hint="eastAsia"/>
                    </w:rPr>
                    <w:t>が務めるとともに、デジタル技術に長けた人材、業務知識に長けた人材、他企業での勤務経験を有する人材等々を、社歴・立場にかかわらず集約し、トップダウンでの</w:t>
                  </w:r>
                  <w:proofErr w:type="spellStart"/>
                  <w:r w:rsidRPr="006F5379">
                    <w:rPr>
                      <w:rFonts w:hint="eastAsia"/>
                    </w:rPr>
                    <w:t>DX</w:t>
                  </w:r>
                  <w:proofErr w:type="spellEnd"/>
                  <w:r w:rsidRPr="006F5379">
                    <w:rPr>
                      <w:rFonts w:hint="eastAsia"/>
                    </w:rPr>
                    <w:t>を遂行する。</w:t>
                  </w:r>
                </w:p>
                <w:p w14:paraId="543A2B8E" w14:textId="77777777"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bookmarkStart w:id="3" w:name="_Toc122125790"/>
                  <w:r w:rsidRPr="006F5379">
                    <w:rPr>
                      <w:rFonts w:hint="eastAsia"/>
                      <w:b/>
                      <w:bCs/>
                    </w:rPr>
                    <w:t>投資意思決定と予算配分の方針</w:t>
                  </w:r>
                  <w:bookmarkEnd w:id="3"/>
                </w:p>
                <w:p w14:paraId="1DFA9401" w14:textId="56A5BD6D"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379">
                    <w:rPr>
                      <w:rFonts w:hint="eastAsia"/>
                    </w:rPr>
                    <w:t>投資予算の意思決定及び予算配分については、新規事業投資のうち、最もDXに投資を振り向ける。また、週次の経営会議において、追加投資が可能となるように、投資対効果が常に測定しやすく、かつ、短期間での成果ではなく、数年単位での効果実現に向けた、息の長い投資を実行していく。これに合わせて、徹底したスリム化を継続し、非競争領域に向けた投資については、積極的な既存パッケージの活用等を行い、自社開発部分をDXの対象となるセグメントに集約させる。</w:t>
                  </w:r>
                </w:p>
                <w:p w14:paraId="5D8722F2" w14:textId="77777777" w:rsidR="00742069" w:rsidRPr="006F5379"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bookmarkStart w:id="4" w:name="_Toc122125791"/>
                  <w:r w:rsidRPr="006F5379">
                    <w:rPr>
                      <w:rFonts w:hint="eastAsia"/>
                      <w:b/>
                      <w:bCs/>
                    </w:rPr>
                    <w:t>外部との連携・パートナーシップの推進</w:t>
                  </w:r>
                  <w:bookmarkEnd w:id="4"/>
                </w:p>
                <w:p w14:paraId="245483D2" w14:textId="77777777" w:rsidR="00742069" w:rsidRDefault="00742069" w:rsidP="00742069">
                  <w:pPr>
                    <w:suppressAutoHyphens/>
                    <w:kinsoku w:val="0"/>
                    <w:overflowPunct w:val="0"/>
                    <w:adjustRightInd w:val="0"/>
                    <w:spacing w:afterLines="50" w:after="120" w:line="238" w:lineRule="exact"/>
                    <w:ind w:firstLineChars="100" w:firstLine="214"/>
                    <w:jc w:val="left"/>
                    <w:textAlignment w:val="center"/>
                  </w:pPr>
                  <w:r w:rsidRPr="006F5379">
                    <w:rPr>
                      <w:rFonts w:hint="eastAsia"/>
                    </w:rPr>
                    <w:t>積極的な外部連携・パートナーシップの締結を行っていく。社内人材のみで先端を行くDXを成しえるのは難しい。業務委託等を活用し、外部のプロフェッショナル人材を活用し、共同でチームアップを行い、当社のみでは解決が難しい課題についても、具体的なソリューションを提供する。特にデータサイエンス分野・UX･UI、デザイン分野等について、積極的な外部連携を行い、素早い変革、クライアントに対する高度なソリューション提供を目指す。</w:t>
                  </w:r>
                </w:p>
                <w:p w14:paraId="5951C3F6" w14:textId="77777777" w:rsidR="00742069" w:rsidRDefault="00742069" w:rsidP="00742069">
                  <w:pPr>
                    <w:suppressAutoHyphens/>
                    <w:kinsoku w:val="0"/>
                    <w:overflowPunct w:val="0"/>
                    <w:adjustRightInd w:val="0"/>
                    <w:spacing w:afterLines="50" w:after="120" w:line="238" w:lineRule="exact"/>
                    <w:ind w:firstLineChars="100" w:firstLine="214"/>
                    <w:jc w:val="left"/>
                    <w:textAlignment w:val="center"/>
                  </w:pPr>
                </w:p>
                <w:p w14:paraId="30D7A8CF" w14:textId="77777777" w:rsidR="00742069" w:rsidRPr="00576F16"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r w:rsidRPr="00576F16">
                    <w:rPr>
                      <w:rFonts w:hint="eastAsia"/>
                      <w:b/>
                      <w:bCs/>
                    </w:rPr>
                    <w:t>DXにおける人材確保・教育の方向性</w:t>
                  </w:r>
                </w:p>
                <w:p w14:paraId="5C73CB03" w14:textId="77777777" w:rsidR="00742069" w:rsidRDefault="00742069" w:rsidP="00742069">
                  <w:pPr>
                    <w:suppressAutoHyphens/>
                    <w:kinsoku w:val="0"/>
                    <w:overflowPunct w:val="0"/>
                    <w:adjustRightInd w:val="0"/>
                    <w:spacing w:afterLines="50" w:after="120" w:line="238" w:lineRule="exact"/>
                    <w:ind w:firstLineChars="100" w:firstLine="214"/>
                    <w:jc w:val="left"/>
                    <w:textAlignment w:val="center"/>
                  </w:pPr>
                  <w:r>
                    <w:rPr>
                      <w:rFonts w:hint="eastAsia"/>
                    </w:rPr>
                    <w:t>また、人材確保に向けた動き及び教育の方向性として、次の通りの方針を徹底する。</w:t>
                  </w:r>
                </w:p>
                <w:p w14:paraId="61402CAC" w14:textId="77777777" w:rsidR="00742069" w:rsidRPr="00576F16"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r w:rsidRPr="00576F16">
                    <w:rPr>
                      <w:rFonts w:hint="eastAsia"/>
                      <w:b/>
                      <w:bCs/>
                    </w:rPr>
                    <w:t>人材育成・確保</w:t>
                  </w:r>
                </w:p>
                <w:p w14:paraId="75FEA29D" w14:textId="2A4ED4AB" w:rsidR="00742069" w:rsidRDefault="00742069" w:rsidP="00742069">
                  <w:pPr>
                    <w:suppressAutoHyphens/>
                    <w:kinsoku w:val="0"/>
                    <w:overflowPunct w:val="0"/>
                    <w:adjustRightInd w:val="0"/>
                    <w:spacing w:afterLines="50" w:after="120" w:line="238" w:lineRule="exact"/>
                    <w:ind w:firstLineChars="100" w:firstLine="214"/>
                    <w:jc w:val="left"/>
                    <w:textAlignment w:val="center"/>
                  </w:pPr>
                  <w:r>
                    <w:rPr>
                      <w:rFonts w:hint="eastAsia"/>
                    </w:rPr>
                    <w:t>人材への投資を行う。まず、推奨資格（ITパスポート、基本情報、ベンダー資格など）を定め、書籍購入費用、講義講座料などを当社が負担し、最新技術を習得しやすい体制を構築した。次に、コンサル系の教育を中心に外資系戦略コンサルティング及び政府系ファンド等で事業再生を行ってきた役員陣自ら毎週講座を開催し、DXしうる思考法を身に着けられる社内講座を用意している。また、管理者教育・メンタル・マネジメント教育など、社外より講師を招き、次世代のビジネスを担うに相応しい人財育成を行っている。これらの講座は、Web受講ができる体制を整え、録画したものをオンデマンド受講もできるようにする。さらに、新たな技術の習得のため、2022年2月より、IoT技術習得およびセンサーデータ利用の実験環境の導入を目指す。これらは、非IT部門においても同様であり、事業部門における人材においても、初歩的なデジタル技術の習得を求めるもとのする。</w:t>
                  </w:r>
                </w:p>
                <w:p w14:paraId="44B162F6" w14:textId="77777777" w:rsidR="00742069" w:rsidRPr="00576F16" w:rsidRDefault="00742069" w:rsidP="00742069">
                  <w:pPr>
                    <w:suppressAutoHyphens/>
                    <w:kinsoku w:val="0"/>
                    <w:overflowPunct w:val="0"/>
                    <w:adjustRightInd w:val="0"/>
                    <w:spacing w:afterLines="50" w:after="120" w:line="238" w:lineRule="exact"/>
                    <w:ind w:firstLineChars="100" w:firstLine="214"/>
                    <w:jc w:val="left"/>
                    <w:textAlignment w:val="center"/>
                    <w:rPr>
                      <w:b/>
                      <w:bCs/>
                    </w:rPr>
                  </w:pPr>
                  <w:r w:rsidRPr="00576F16">
                    <w:rPr>
                      <w:rFonts w:hint="eastAsia"/>
                      <w:b/>
                      <w:bCs/>
                    </w:rPr>
                    <w:t>業務人材・IT人材の融合</w:t>
                  </w:r>
                </w:p>
                <w:p w14:paraId="310CB9CA" w14:textId="642E5001"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lastRenderedPageBreak/>
                    <w:t>DX人材を、業務知識・IT知識の両立ができる人材として定義し、業務人材にはIT知識を、IT人材には業務知識を持たせる。その結果、総合的なDXコンサルティングを行える体制が構築できる。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B12F1F" w14:textId="77777777" w:rsidR="00742069" w:rsidRPr="00DD56DC"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 に向けた全社インフラ整備の方針</w:t>
                  </w:r>
                </w:p>
                <w:p w14:paraId="603C1BDA" w14:textId="0B659BC2"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１５～１６</w:t>
                  </w:r>
                  <w:r w:rsidRPr="001A5D8C">
                    <w:rPr>
                      <w:rFonts w:ascii="ＭＳ 明朝" w:eastAsia="ＭＳ 明朝" w:hAnsi="ＭＳ 明朝" w:cs="ＭＳ 明朝" w:hint="eastAsia"/>
                      <w:spacing w:val="6"/>
                      <w:kern w:val="0"/>
                      <w:szCs w:val="21"/>
                    </w:rPr>
                    <w:t>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359FBA6C"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379">
                    <w:rPr>
                      <w:rFonts w:ascii="ＭＳ 明朝" w:eastAsia="ＭＳ 明朝" w:hAnsi="ＭＳ 明朝" w:cs="ＭＳ 明朝" w:hint="eastAsia"/>
                      <w:spacing w:val="6"/>
                      <w:kern w:val="0"/>
                      <w:szCs w:val="21"/>
                    </w:rPr>
                    <w:t>IT環境の刷新、全社統合環境の推進を行う。コスト低減より、安価なデスクトップでのソフトウェア開発を行ってきたが、自席より持ち運べず、会議もアナログな状況にあり、さらに開発環境にも制約が多かった。そこで、各自のデバイスをノート型パソコン等に置き換えを行い、席次も廃止。クラウド環境下での開発が可能となる</w:t>
                  </w:r>
                  <w:r w:rsidRPr="006F5379">
                    <w:rPr>
                      <w:rFonts w:ascii="ＭＳ 明朝" w:eastAsia="ＭＳ 明朝" w:hAnsi="ＭＳ 明朝" w:cs="ＭＳ 明朝"/>
                      <w:spacing w:val="6"/>
                      <w:kern w:val="0"/>
                      <w:szCs w:val="21"/>
                    </w:rPr>
                    <w:t>AWS・GCP等活用を推奨し、オンプレミス・サーバーからの脱却を行い、開発・保守する資産の拡充性を</w:t>
                  </w:r>
                  <w:r w:rsidRPr="006F5379">
                    <w:rPr>
                      <w:rFonts w:ascii="ＭＳ 明朝" w:eastAsia="ＭＳ 明朝" w:hAnsi="ＭＳ 明朝" w:cs="ＭＳ 明朝" w:hint="eastAsia"/>
                      <w:spacing w:val="6"/>
                      <w:kern w:val="0"/>
                      <w:szCs w:val="21"/>
                    </w:rPr>
                    <w:t>担保する</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04BB1FAC" w:rsidR="00D1302E" w:rsidRPr="00742069" w:rsidRDefault="007420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FCC DX</w:t>
                  </w:r>
                  <w:r>
                    <w:rPr>
                      <w:rFonts w:hint="eastAsia"/>
                    </w:rPr>
                    <w:t>（</w:t>
                  </w:r>
                  <w:r>
                    <w:t>FCCがDXを進める際の指針及び中長期計画</w:t>
                  </w:r>
                  <w:r>
                    <w:rPr>
                      <w:rFonts w:hint="eastAsia"/>
                    </w:rPr>
                    <w:t>）</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2F8CE52" w:rsidR="00D1302E" w:rsidRPr="00E577BF" w:rsidRDefault="007420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B38FD2" w14:textId="77777777" w:rsidR="00742069"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当社ウェブにて公表</w:t>
                  </w:r>
                </w:p>
                <w:p w14:paraId="38A13D43" w14:textId="77777777" w:rsidR="00742069" w:rsidRPr="001A5D8C"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D8C">
                    <w:rPr>
                      <w:rFonts w:ascii="ＭＳ 明朝" w:eastAsia="ＭＳ 明朝" w:hAnsi="ＭＳ 明朝" w:cs="ＭＳ 明朝"/>
                      <w:spacing w:val="6"/>
                      <w:kern w:val="0"/>
                      <w:szCs w:val="21"/>
                    </w:rPr>
                    <w:t>https://www.fcctech.jp/wp/wp-content/themes/fcctechno/common/images/dx_info.pdf</w:t>
                  </w:r>
                </w:p>
                <w:p w14:paraId="1CB8023E" w14:textId="77777777" w:rsidR="00742069" w:rsidRDefault="00742069" w:rsidP="00742069">
                  <w:pPr>
                    <w:suppressAutoHyphens/>
                    <w:kinsoku w:val="0"/>
                    <w:overflowPunct w:val="0"/>
                    <w:adjustRightInd w:val="0"/>
                    <w:spacing w:afterLines="50" w:after="120" w:line="238" w:lineRule="exact"/>
                    <w:jc w:val="left"/>
                    <w:textAlignment w:val="center"/>
                  </w:pPr>
                  <w:r>
                    <w:t>DX の効果測定及び KPI の設定</w:t>
                  </w:r>
                </w:p>
                <w:p w14:paraId="0AF707E1" w14:textId="6AD648CB"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１６</w:t>
                  </w:r>
                  <w:r w:rsidRPr="001A5D8C">
                    <w:rPr>
                      <w:rFonts w:ascii="ＭＳ 明朝" w:eastAsia="ＭＳ 明朝" w:hAnsi="ＭＳ 明朝" w:cs="ＭＳ 明朝" w:hint="eastAsia"/>
                      <w:spacing w:val="6"/>
                      <w:kern w:val="0"/>
                      <w:szCs w:val="21"/>
                    </w:rPr>
                    <w:t>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6DB35B"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管理会計システム及びタレントマネジメントシステムに基づき、効率的に管理を行い、管理のための管理から脱却する。</w:t>
                  </w:r>
                </w:p>
                <w:p w14:paraId="65867FD9"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設定するK</w:t>
                  </w:r>
                  <w:r>
                    <w:rPr>
                      <w:rFonts w:ascii="ＭＳ 明朝" w:eastAsia="ＭＳ 明朝" w:hAnsi="ＭＳ 明朝" w:cs="ＭＳ 明朝"/>
                      <w:spacing w:val="6"/>
                      <w:kern w:val="0"/>
                      <w:szCs w:val="21"/>
                    </w:rPr>
                    <w:t>PI</w:t>
                  </w:r>
                </w:p>
                <w:p w14:paraId="73E3A735"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企業全体に占めるデジタルサービス及び関連サービスの割合</w:t>
                  </w:r>
                  <w:r w:rsidRPr="00037D06">
                    <w:rPr>
                      <w:rFonts w:ascii="ＭＳ 明朝" w:eastAsia="ＭＳ 明朝" w:hAnsi="ＭＳ 明朝" w:cs="ＭＳ 明朝" w:hint="eastAsia"/>
                      <w:spacing w:val="6"/>
                      <w:kern w:val="0"/>
                      <w:szCs w:val="21"/>
                    </w:rPr>
                    <w:tab/>
                    <w:t>40％</w:t>
                  </w:r>
                  <w:r w:rsidRPr="00037D06">
                    <w:rPr>
                      <w:rFonts w:ascii="ＭＳ 明朝" w:eastAsia="ＭＳ 明朝" w:hAnsi="ＭＳ 明朝" w:cs="ＭＳ 明朝" w:hint="eastAsia"/>
                      <w:spacing w:val="6"/>
                      <w:kern w:val="0"/>
                      <w:szCs w:val="21"/>
                    </w:rPr>
                    <w:tab/>
                  </w:r>
                </w:p>
                <w:p w14:paraId="7F92945C"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デジタルサービスに従事している職員数</w:t>
                  </w:r>
                  <w:r w:rsidRPr="00037D06">
                    <w:rPr>
                      <w:rFonts w:ascii="ＭＳ 明朝" w:eastAsia="ＭＳ 明朝" w:hAnsi="ＭＳ 明朝" w:cs="ＭＳ 明朝" w:hint="eastAsia"/>
                      <w:spacing w:val="6"/>
                      <w:kern w:val="0"/>
                      <w:szCs w:val="21"/>
                    </w:rPr>
                    <w:tab/>
                    <w:t>全社のうち60％</w:t>
                  </w:r>
                </w:p>
                <w:p w14:paraId="35529438" w14:textId="14A034A8"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DXトライアルプロジェクトの個数</w:t>
                  </w:r>
                  <w:r w:rsidRPr="00037D06">
                    <w:rPr>
                      <w:rFonts w:ascii="ＭＳ 明朝" w:eastAsia="ＭＳ 明朝" w:hAnsi="ＭＳ 明朝" w:cs="ＭＳ 明朝" w:hint="eastAsia"/>
                      <w:spacing w:val="6"/>
                      <w:kern w:val="0"/>
                      <w:szCs w:val="21"/>
                    </w:rPr>
                    <w:tab/>
                    <w:t>月2件以上組成</w:t>
                  </w:r>
                </w:p>
                <w:p w14:paraId="3C0CF97E"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業務デジタル化・ペーパレス率</w:t>
                  </w:r>
                  <w:r w:rsidRPr="00037D06">
                    <w:rPr>
                      <w:rFonts w:ascii="ＭＳ 明朝" w:eastAsia="ＭＳ 明朝" w:hAnsi="ＭＳ 明朝" w:cs="ＭＳ 明朝" w:hint="eastAsia"/>
                      <w:spacing w:val="6"/>
                      <w:kern w:val="0"/>
                      <w:szCs w:val="21"/>
                    </w:rPr>
                    <w:tab/>
                    <w:t>95％超</w:t>
                  </w:r>
                </w:p>
                <w:p w14:paraId="58CC25BF"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DX人材の数</w:t>
                  </w:r>
                  <w:r w:rsidRPr="00037D06">
                    <w:rPr>
                      <w:rFonts w:ascii="ＭＳ 明朝" w:eastAsia="ＭＳ 明朝" w:hAnsi="ＭＳ 明朝" w:cs="ＭＳ 明朝" w:hint="eastAsia"/>
                      <w:spacing w:val="6"/>
                      <w:kern w:val="0"/>
                      <w:szCs w:val="21"/>
                    </w:rPr>
                    <w:tab/>
                    <w:t>全社のうち30％</w:t>
                  </w:r>
                </w:p>
                <w:p w14:paraId="2AD0FB76"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DX人材の研修予算</w:t>
                  </w:r>
                  <w:r w:rsidRPr="00037D06">
                    <w:rPr>
                      <w:rFonts w:ascii="ＭＳ 明朝" w:eastAsia="ＭＳ 明朝" w:hAnsi="ＭＳ 明朝" w:cs="ＭＳ 明朝" w:hint="eastAsia"/>
                      <w:spacing w:val="6"/>
                      <w:kern w:val="0"/>
                      <w:szCs w:val="21"/>
                    </w:rPr>
                    <w:tab/>
                    <w:t>営業利益1%超</w:t>
                  </w:r>
                  <w:r w:rsidRPr="00037D06">
                    <w:rPr>
                      <w:rFonts w:ascii="ＭＳ 明朝" w:eastAsia="ＭＳ 明朝" w:hAnsi="ＭＳ 明朝" w:cs="ＭＳ 明朝" w:hint="eastAsia"/>
                      <w:spacing w:val="6"/>
                      <w:kern w:val="0"/>
                      <w:szCs w:val="21"/>
                    </w:rPr>
                    <w:tab/>
                  </w:r>
                </w:p>
                <w:p w14:paraId="2E4BA700" w14:textId="77777777" w:rsidR="00742069" w:rsidRPr="00037D06"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195CB533" w:rsidR="00D1302E" w:rsidRPr="00E577BF" w:rsidRDefault="00742069" w:rsidP="00742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06">
                    <w:rPr>
                      <w:rFonts w:ascii="ＭＳ 明朝" w:eastAsia="ＭＳ 明朝" w:hAnsi="ＭＳ 明朝" w:cs="ＭＳ 明朝" w:hint="eastAsia"/>
                      <w:spacing w:val="6"/>
                      <w:kern w:val="0"/>
                      <w:szCs w:val="21"/>
                    </w:rPr>
                    <w:t>上記KPIについては、それぞれを月次モニタリングするものとし、年間通じて頻度の高いレビュー・PDCAサイクルの実行を行う。これらを、人事制度等との紐づけを行い、随時評価を行っていく。将来的にはOKRの導入等、KPIと各職員の行動が連動しうる組織体制を構築する予定である</w:t>
                  </w:r>
                  <w:r>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520149"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20149">
              <w:rPr>
                <w:rFonts w:ascii="ＭＳ 明朝" w:eastAsia="ＭＳ 明朝" w:hAnsi="ＭＳ 明朝" w:cs="ＭＳ 明朝" w:hint="eastAsia"/>
                <w:spacing w:val="6"/>
                <w:kern w:val="0"/>
                <w:szCs w:val="21"/>
              </w:rPr>
              <w:t>(</w:t>
            </w:r>
            <w:r w:rsidRPr="00520149">
              <w:rPr>
                <w:rFonts w:ascii="ＭＳ 明朝" w:eastAsia="ＭＳ 明朝" w:hAnsi="ＭＳ 明朝" w:cs="ＭＳ 明朝"/>
                <w:spacing w:val="6"/>
                <w:kern w:val="0"/>
                <w:szCs w:val="21"/>
              </w:rPr>
              <w:t>4</w:t>
            </w:r>
            <w:r w:rsidRPr="00520149">
              <w:rPr>
                <w:rFonts w:ascii="ＭＳ 明朝" w:eastAsia="ＭＳ 明朝" w:hAnsi="ＭＳ 明朝" w:cs="ＭＳ 明朝" w:hint="eastAsia"/>
                <w:spacing w:val="6"/>
                <w:kern w:val="0"/>
                <w:szCs w:val="21"/>
              </w:rPr>
              <w:t>)</w:t>
            </w:r>
            <w:r w:rsidRPr="00520149">
              <w:rPr>
                <w:rFonts w:ascii="ＭＳ 明朝" w:eastAsia="ＭＳ 明朝" w:hAnsi="ＭＳ 明朝" w:cs="ＭＳ 明朝"/>
                <w:spacing w:val="6"/>
                <w:kern w:val="0"/>
                <w:szCs w:val="21"/>
              </w:rPr>
              <w:t xml:space="preserve"> </w:t>
            </w:r>
            <w:r w:rsidRPr="005201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0C9F3F5B" w14:textId="77777777" w:rsidR="00535E92" w:rsidRPr="00D074BC" w:rsidRDefault="00535E92" w:rsidP="00535E9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271CF">
                    <w:rPr>
                      <w:rFonts w:ascii="ＭＳ 明朝" w:hAnsi="ＭＳ 明朝" w:cs="ＭＳ 明朝" w:hint="eastAsia"/>
                      <w:spacing w:val="6"/>
                      <w:kern w:val="0"/>
                      <w:szCs w:val="21"/>
                    </w:rPr>
                    <w:t>・</w:t>
                  </w:r>
                  <w:r w:rsidRPr="00E271CF">
                    <w:rPr>
                      <w:rFonts w:ascii="ＭＳ 明朝" w:hAnsi="ＭＳ 明朝" w:cs="ＭＳ 明朝"/>
                      <w:spacing w:val="6"/>
                      <w:kern w:val="0"/>
                      <w:szCs w:val="21"/>
                    </w:rPr>
                    <w:t>2021</w:t>
                  </w:r>
                  <w:r w:rsidRPr="00E271CF">
                    <w:rPr>
                      <w:rFonts w:ascii="ＭＳ 明朝" w:hAnsi="ＭＳ 明朝" w:cs="ＭＳ 明朝" w:hint="eastAsia"/>
                      <w:spacing w:val="6"/>
                      <w:kern w:val="0"/>
                      <w:szCs w:val="21"/>
                    </w:rPr>
                    <w:t>年</w:t>
                  </w:r>
                  <w:r w:rsidRPr="00E271CF">
                    <w:rPr>
                      <w:rFonts w:ascii="ＭＳ 明朝" w:hAnsi="ＭＳ 明朝" w:cs="ＭＳ 明朝"/>
                      <w:spacing w:val="6"/>
                      <w:kern w:val="0"/>
                      <w:szCs w:val="21"/>
                    </w:rPr>
                    <w:t>1</w:t>
                  </w:r>
                  <w:r w:rsidRPr="00E271CF">
                    <w:rPr>
                      <w:rFonts w:ascii="ＭＳ 明朝" w:hAnsi="ＭＳ 明朝" w:cs="ＭＳ 明朝" w:hint="eastAsia"/>
                      <w:spacing w:val="6"/>
                      <w:kern w:val="0"/>
                      <w:szCs w:val="21"/>
                    </w:rPr>
                    <w:t>月</w:t>
                  </w:r>
                </w:p>
                <w:p w14:paraId="544E3304" w14:textId="77777777" w:rsidR="00535E92" w:rsidRPr="00D074BC" w:rsidRDefault="00535E92" w:rsidP="00535E9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13890">
                    <w:rPr>
                      <w:rFonts w:ascii="ＭＳ 明朝" w:hAnsi="ＭＳ 明朝" w:cs="ＭＳ 明朝"/>
                      <w:spacing w:val="6"/>
                      <w:kern w:val="0"/>
                      <w:szCs w:val="21"/>
                    </w:rPr>
                    <w:t>2021</w:t>
                  </w:r>
                  <w:r w:rsidRPr="00013890">
                    <w:rPr>
                      <w:rFonts w:ascii="ＭＳ 明朝" w:hAnsi="ＭＳ 明朝" w:cs="ＭＳ 明朝" w:hint="eastAsia"/>
                      <w:spacing w:val="6"/>
                      <w:kern w:val="0"/>
                      <w:szCs w:val="21"/>
                    </w:rPr>
                    <w:t>年</w:t>
                  </w:r>
                  <w:r w:rsidRPr="00013890">
                    <w:rPr>
                      <w:rFonts w:ascii="ＭＳ 明朝" w:hAnsi="ＭＳ 明朝" w:cs="ＭＳ 明朝"/>
                      <w:spacing w:val="6"/>
                      <w:kern w:val="0"/>
                      <w:szCs w:val="21"/>
                    </w:rPr>
                    <w:t>1</w:t>
                  </w:r>
                  <w:r w:rsidRPr="00013890">
                    <w:rPr>
                      <w:rFonts w:ascii="ＭＳ 明朝" w:hAnsi="ＭＳ 明朝" w:cs="ＭＳ 明朝" w:hint="eastAsia"/>
                      <w:spacing w:val="6"/>
                      <w:kern w:val="0"/>
                      <w:szCs w:val="21"/>
                    </w:rPr>
                    <w:t>月</w:t>
                  </w:r>
                </w:p>
                <w:p w14:paraId="5707F9B1" w14:textId="77777777" w:rsidR="00535E92" w:rsidRPr="00D074BC" w:rsidRDefault="00535E92" w:rsidP="00535E9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2021</w:t>
                  </w:r>
                  <w:r w:rsidRPr="00646269">
                    <w:rPr>
                      <w:rFonts w:ascii="ＭＳ 明朝" w:hAnsi="ＭＳ 明朝" w:cs="ＭＳ 明朝" w:hint="eastAsia"/>
                      <w:spacing w:val="6"/>
                      <w:kern w:val="0"/>
                      <w:szCs w:val="21"/>
                    </w:rPr>
                    <w:t>年</w:t>
                  </w:r>
                  <w:r w:rsidRPr="00646269">
                    <w:rPr>
                      <w:rFonts w:ascii="ＭＳ 明朝" w:hAnsi="ＭＳ 明朝" w:cs="ＭＳ 明朝"/>
                      <w:spacing w:val="6"/>
                      <w:kern w:val="0"/>
                      <w:szCs w:val="21"/>
                    </w:rPr>
                    <w:t>6</w:t>
                  </w:r>
                  <w:r w:rsidRPr="00646269">
                    <w:rPr>
                      <w:rFonts w:ascii="ＭＳ 明朝" w:hAnsi="ＭＳ 明朝" w:cs="ＭＳ 明朝" w:hint="eastAsia"/>
                      <w:spacing w:val="6"/>
                      <w:kern w:val="0"/>
                      <w:szCs w:val="21"/>
                    </w:rPr>
                    <w:t>月</w:t>
                  </w:r>
                </w:p>
                <w:p w14:paraId="6802E1F3" w14:textId="77777777" w:rsidR="00535E92" w:rsidRPr="00D074BC" w:rsidRDefault="00535E92" w:rsidP="00535E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2021</w:t>
                  </w:r>
                  <w:r w:rsidRPr="00646269">
                    <w:rPr>
                      <w:rFonts w:ascii="ＭＳ 明朝" w:hAnsi="ＭＳ 明朝" w:cs="ＭＳ 明朝" w:hint="eastAsia"/>
                      <w:spacing w:val="6"/>
                      <w:kern w:val="0"/>
                      <w:szCs w:val="21"/>
                    </w:rPr>
                    <w:t>年</w:t>
                  </w:r>
                  <w:r w:rsidRPr="00646269">
                    <w:rPr>
                      <w:rFonts w:ascii="ＭＳ 明朝" w:hAnsi="ＭＳ 明朝" w:cs="ＭＳ 明朝"/>
                      <w:spacing w:val="6"/>
                      <w:kern w:val="0"/>
                      <w:szCs w:val="21"/>
                    </w:rPr>
                    <w:t>6</w:t>
                  </w:r>
                  <w:r w:rsidRPr="00646269">
                    <w:rPr>
                      <w:rFonts w:ascii="ＭＳ 明朝" w:hAnsi="ＭＳ 明朝" w:cs="ＭＳ 明朝" w:hint="eastAsia"/>
                      <w:spacing w:val="6"/>
                      <w:kern w:val="0"/>
                      <w:szCs w:val="21"/>
                    </w:rPr>
                    <w:t>月</w:t>
                  </w:r>
                </w:p>
                <w:p w14:paraId="51A321A2" w14:textId="77777777" w:rsidR="00535E92" w:rsidRPr="00D074BC" w:rsidRDefault="00535E92" w:rsidP="00535E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2021</w:t>
                  </w:r>
                  <w:r w:rsidRPr="00646269">
                    <w:rPr>
                      <w:rFonts w:ascii="ＭＳ 明朝" w:hAnsi="ＭＳ 明朝" w:cs="ＭＳ 明朝" w:hint="eastAsia"/>
                      <w:spacing w:val="6"/>
                      <w:kern w:val="0"/>
                      <w:szCs w:val="21"/>
                    </w:rPr>
                    <w:t>年</w:t>
                  </w:r>
                  <w:r>
                    <w:rPr>
                      <w:rFonts w:ascii="ＭＳ 明朝" w:hAnsi="ＭＳ 明朝" w:cs="ＭＳ 明朝"/>
                      <w:spacing w:val="6"/>
                      <w:kern w:val="0"/>
                      <w:szCs w:val="21"/>
                    </w:rPr>
                    <w:t>8</w:t>
                  </w:r>
                  <w:r w:rsidRPr="00646269">
                    <w:rPr>
                      <w:rFonts w:ascii="ＭＳ 明朝" w:hAnsi="ＭＳ 明朝" w:cs="ＭＳ 明朝" w:hint="eastAsia"/>
                      <w:spacing w:val="6"/>
                      <w:kern w:val="0"/>
                      <w:szCs w:val="21"/>
                    </w:rPr>
                    <w:t>月</w:t>
                  </w:r>
                </w:p>
                <w:p w14:paraId="7A4E3571" w14:textId="77777777" w:rsidR="00535E92" w:rsidRPr="00D074BC" w:rsidRDefault="00535E92" w:rsidP="00535E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w:t>
                  </w:r>
                  <w:r>
                    <w:rPr>
                      <w:rFonts w:ascii="ＭＳ 明朝" w:hAnsi="ＭＳ 明朝" w:cs="ＭＳ 明朝"/>
                      <w:spacing w:val="6"/>
                      <w:kern w:val="0"/>
                      <w:szCs w:val="21"/>
                    </w:rPr>
                    <w:t>2</w:t>
                  </w:r>
                  <w:r w:rsidRPr="00646269">
                    <w:rPr>
                      <w:rFonts w:ascii="ＭＳ 明朝" w:hAnsi="ＭＳ 明朝" w:cs="ＭＳ 明朝" w:hint="eastAsia"/>
                      <w:spacing w:val="6"/>
                      <w:kern w:val="0"/>
                      <w:szCs w:val="21"/>
                    </w:rPr>
                    <w:t>年</w:t>
                  </w:r>
                  <w:r>
                    <w:rPr>
                      <w:rFonts w:ascii="ＭＳ 明朝" w:hAnsi="ＭＳ 明朝" w:cs="ＭＳ 明朝"/>
                      <w:spacing w:val="6"/>
                      <w:kern w:val="0"/>
                      <w:szCs w:val="21"/>
                    </w:rPr>
                    <w:t>1</w:t>
                  </w:r>
                  <w:r w:rsidRPr="00646269">
                    <w:rPr>
                      <w:rFonts w:ascii="ＭＳ 明朝" w:hAnsi="ＭＳ 明朝" w:cs="ＭＳ 明朝" w:hint="eastAsia"/>
                      <w:spacing w:val="6"/>
                      <w:kern w:val="0"/>
                      <w:szCs w:val="21"/>
                    </w:rPr>
                    <w:t>月</w:t>
                  </w:r>
                </w:p>
                <w:p w14:paraId="256517FA" w14:textId="77777777" w:rsidR="00535E92" w:rsidRPr="00D074BC" w:rsidRDefault="00535E92" w:rsidP="00535E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46269">
                    <w:rPr>
                      <w:rFonts w:ascii="ＭＳ 明朝" w:hAnsi="ＭＳ 明朝" w:cs="ＭＳ 明朝"/>
                      <w:spacing w:val="6"/>
                      <w:kern w:val="0"/>
                      <w:szCs w:val="21"/>
                    </w:rPr>
                    <w:t>202</w:t>
                  </w:r>
                  <w:r>
                    <w:rPr>
                      <w:rFonts w:ascii="ＭＳ 明朝" w:hAnsi="ＭＳ 明朝" w:cs="ＭＳ 明朝"/>
                      <w:spacing w:val="6"/>
                      <w:kern w:val="0"/>
                      <w:szCs w:val="21"/>
                    </w:rPr>
                    <w:t>2</w:t>
                  </w:r>
                  <w:r w:rsidRPr="00646269">
                    <w:rPr>
                      <w:rFonts w:ascii="ＭＳ 明朝" w:hAnsi="ＭＳ 明朝" w:cs="ＭＳ 明朝" w:hint="eastAsia"/>
                      <w:spacing w:val="6"/>
                      <w:kern w:val="0"/>
                      <w:szCs w:val="21"/>
                    </w:rPr>
                    <w:t>年</w:t>
                  </w:r>
                  <w:r>
                    <w:rPr>
                      <w:rFonts w:ascii="ＭＳ 明朝" w:hAnsi="ＭＳ 明朝" w:cs="ＭＳ 明朝"/>
                      <w:spacing w:val="6"/>
                      <w:kern w:val="0"/>
                      <w:szCs w:val="21"/>
                    </w:rPr>
                    <w:t>1</w:t>
                  </w:r>
                  <w:r w:rsidRPr="00646269">
                    <w:rPr>
                      <w:rFonts w:ascii="ＭＳ 明朝" w:hAnsi="ＭＳ 明朝" w:cs="ＭＳ 明朝" w:hint="eastAsia"/>
                      <w:spacing w:val="6"/>
                      <w:kern w:val="0"/>
                      <w:szCs w:val="21"/>
                    </w:rPr>
                    <w:t>月</w:t>
                  </w:r>
                </w:p>
                <w:p w14:paraId="0421B420" w14:textId="77777777" w:rsidR="00535E92" w:rsidRDefault="00535E92" w:rsidP="00535E9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D6539">
                    <w:rPr>
                      <w:rFonts w:ascii="ＭＳ 明朝" w:hAnsi="ＭＳ 明朝" w:cs="ＭＳ 明朝"/>
                      <w:spacing w:val="6"/>
                      <w:kern w:val="0"/>
                      <w:szCs w:val="21"/>
                    </w:rPr>
                    <w:t>2022</w:t>
                  </w:r>
                  <w:r w:rsidRPr="004D6539">
                    <w:rPr>
                      <w:rFonts w:ascii="ＭＳ 明朝" w:hAnsi="ＭＳ 明朝" w:cs="ＭＳ 明朝" w:hint="eastAsia"/>
                      <w:spacing w:val="6"/>
                      <w:kern w:val="0"/>
                      <w:szCs w:val="21"/>
                    </w:rPr>
                    <w:t>年</w:t>
                  </w:r>
                  <w:r w:rsidRPr="004D6539">
                    <w:rPr>
                      <w:rFonts w:ascii="ＭＳ 明朝" w:hAnsi="ＭＳ 明朝" w:cs="ＭＳ 明朝"/>
                      <w:spacing w:val="6"/>
                      <w:kern w:val="0"/>
                      <w:szCs w:val="21"/>
                    </w:rPr>
                    <w:t>4</w:t>
                  </w:r>
                  <w:r w:rsidRPr="004D6539">
                    <w:rPr>
                      <w:rFonts w:ascii="ＭＳ 明朝" w:hAnsi="ＭＳ 明朝" w:cs="ＭＳ 明朝" w:hint="eastAsia"/>
                      <w:spacing w:val="6"/>
                      <w:kern w:val="0"/>
                      <w:szCs w:val="21"/>
                    </w:rPr>
                    <w:t>月</w:t>
                  </w:r>
                </w:p>
                <w:p w14:paraId="1C07D312" w14:textId="77777777" w:rsidR="00535E92" w:rsidRDefault="00535E92" w:rsidP="00535E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D6539">
                    <w:rPr>
                      <w:rFonts w:ascii="ＭＳ 明朝" w:hAnsi="ＭＳ 明朝" w:cs="ＭＳ 明朝"/>
                      <w:spacing w:val="6"/>
                      <w:kern w:val="0"/>
                      <w:szCs w:val="21"/>
                    </w:rPr>
                    <w:t>2022</w:t>
                  </w:r>
                  <w:r w:rsidRPr="004D6539">
                    <w:rPr>
                      <w:rFonts w:ascii="ＭＳ 明朝" w:hAnsi="ＭＳ 明朝" w:cs="ＭＳ 明朝" w:hint="eastAsia"/>
                      <w:spacing w:val="6"/>
                      <w:kern w:val="0"/>
                      <w:szCs w:val="21"/>
                    </w:rPr>
                    <w:t>年</w:t>
                  </w:r>
                  <w:r>
                    <w:rPr>
                      <w:rFonts w:ascii="ＭＳ 明朝" w:hAnsi="ＭＳ 明朝" w:cs="ＭＳ 明朝"/>
                      <w:spacing w:val="6"/>
                      <w:kern w:val="0"/>
                      <w:szCs w:val="21"/>
                    </w:rPr>
                    <w:t>5</w:t>
                  </w:r>
                  <w:r w:rsidRPr="004D6539">
                    <w:rPr>
                      <w:rFonts w:ascii="ＭＳ 明朝" w:hAnsi="ＭＳ 明朝" w:cs="ＭＳ 明朝" w:hint="eastAsia"/>
                      <w:spacing w:val="6"/>
                      <w:kern w:val="0"/>
                      <w:szCs w:val="21"/>
                    </w:rPr>
                    <w:t>月</w:t>
                  </w:r>
                </w:p>
                <w:p w14:paraId="25CB3E44" w14:textId="733909CA" w:rsidR="00535E92" w:rsidRDefault="00535E92" w:rsidP="00535E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D074BC">
                    <w:rPr>
                      <w:rFonts w:ascii="ＭＳ 明朝" w:hAnsi="ＭＳ 明朝" w:cs="ＭＳ 明朝" w:hint="eastAsia"/>
                      <w:spacing w:val="6"/>
                      <w:kern w:val="0"/>
                      <w:szCs w:val="21"/>
                    </w:rPr>
                    <w:t>・</w:t>
                  </w:r>
                  <w:r w:rsidRPr="00D074BC">
                    <w:rPr>
                      <w:rFonts w:ascii="ＭＳ 明朝" w:hAnsi="ＭＳ 明朝" w:cs="ＭＳ 明朝"/>
                      <w:spacing w:val="6"/>
                      <w:kern w:val="0"/>
                      <w:szCs w:val="21"/>
                    </w:rPr>
                    <w:t>2022</w:t>
                  </w:r>
                  <w:r w:rsidRPr="00D074BC">
                    <w:rPr>
                      <w:rFonts w:ascii="ＭＳ 明朝" w:hAnsi="ＭＳ 明朝" w:cs="ＭＳ 明朝" w:hint="eastAsia"/>
                      <w:spacing w:val="6"/>
                      <w:kern w:val="0"/>
                      <w:szCs w:val="21"/>
                    </w:rPr>
                    <w:t>年</w:t>
                  </w:r>
                  <w:r w:rsidRPr="00D074BC">
                    <w:rPr>
                      <w:rFonts w:ascii="ＭＳ 明朝" w:hAnsi="ＭＳ 明朝" w:cs="ＭＳ 明朝"/>
                      <w:spacing w:val="6"/>
                      <w:kern w:val="0"/>
                      <w:szCs w:val="21"/>
                    </w:rPr>
                    <w:t>11</w:t>
                  </w:r>
                  <w:r w:rsidRPr="00D074BC">
                    <w:rPr>
                      <w:rFonts w:ascii="ＭＳ 明朝" w:hAnsi="ＭＳ 明朝" w:cs="ＭＳ 明朝" w:hint="eastAsia"/>
                      <w:spacing w:val="6"/>
                      <w:kern w:val="0"/>
                      <w:szCs w:val="21"/>
                    </w:rPr>
                    <w:t>月</w:t>
                  </w:r>
                </w:p>
                <w:p w14:paraId="7F5FBFDF" w14:textId="7A966106" w:rsidR="00D1302E" w:rsidRPr="00E577BF" w:rsidRDefault="00535E92" w:rsidP="00535E9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074BC">
                    <w:rPr>
                      <w:rFonts w:ascii="ＭＳ 明朝" w:hAnsi="ＭＳ 明朝" w:cs="ＭＳ 明朝" w:hint="eastAsia"/>
                      <w:spacing w:val="6"/>
                      <w:kern w:val="0"/>
                      <w:szCs w:val="21"/>
                    </w:rPr>
                    <w:t>・</w:t>
                  </w:r>
                  <w:r w:rsidRPr="00D074BC">
                    <w:rPr>
                      <w:rFonts w:ascii="ＭＳ 明朝" w:hAnsi="ＭＳ 明朝" w:cs="ＭＳ 明朝"/>
                      <w:spacing w:val="6"/>
                      <w:kern w:val="0"/>
                      <w:szCs w:val="21"/>
                    </w:rPr>
                    <w:t>2022</w:t>
                  </w:r>
                  <w:r w:rsidRPr="00D074BC">
                    <w:rPr>
                      <w:rFonts w:ascii="ＭＳ 明朝" w:hAnsi="ＭＳ 明朝" w:cs="ＭＳ 明朝" w:hint="eastAsia"/>
                      <w:spacing w:val="6"/>
                      <w:kern w:val="0"/>
                      <w:szCs w:val="21"/>
                    </w:rPr>
                    <w:t>年</w:t>
                  </w:r>
                  <w:r w:rsidRPr="00D074BC">
                    <w:rPr>
                      <w:rFonts w:ascii="ＭＳ 明朝" w:hAnsi="ＭＳ 明朝" w:cs="ＭＳ 明朝"/>
                      <w:spacing w:val="6"/>
                      <w:kern w:val="0"/>
                      <w:szCs w:val="21"/>
                    </w:rPr>
                    <w:t>1</w:t>
                  </w:r>
                  <w:r>
                    <w:rPr>
                      <w:rFonts w:ascii="ＭＳ 明朝" w:hAnsi="ＭＳ 明朝" w:cs="ＭＳ 明朝"/>
                      <w:spacing w:val="6"/>
                      <w:kern w:val="0"/>
                      <w:szCs w:val="21"/>
                    </w:rPr>
                    <w:t>0</w:t>
                  </w:r>
                  <w:r w:rsidRPr="00D074BC">
                    <w:rPr>
                      <w:rFonts w:ascii="ＭＳ 明朝" w:hAnsi="ＭＳ 明朝" w:cs="ＭＳ 明朝" w:hint="eastAsia"/>
                      <w:spacing w:val="6"/>
                      <w:kern w:val="0"/>
                      <w:szCs w:val="21"/>
                    </w:rPr>
                    <w:t>月</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76C9FA1" w14:textId="610D1EA5" w:rsidR="006102CE" w:rsidRDefault="006102CE" w:rsidP="006102CE">
                  <w:pPr>
                    <w:suppressAutoHyphens/>
                    <w:kinsoku w:val="0"/>
                    <w:overflowPunct w:val="0"/>
                    <w:adjustRightInd w:val="0"/>
                    <w:spacing w:afterLines="50" w:after="120" w:line="238" w:lineRule="exact"/>
                    <w:jc w:val="left"/>
                    <w:textAlignment w:val="center"/>
                  </w:pPr>
                  <w:r>
                    <w:rPr>
                      <w:rFonts w:hint="eastAsia"/>
                    </w:rPr>
                    <w:t>下記URLにおいて、実務執行総括責任者である代表取締役自身の発信を行い、下記URL下部において署名を行うことでこれを証明している。また、戦略と関連する事項の補足として、随時Blog、Teams等での発信を行っている。</w:t>
                  </w:r>
                </w:p>
                <w:p w14:paraId="1FC27404" w14:textId="4A65C65F" w:rsidR="006102CE" w:rsidRDefault="006102CE" w:rsidP="006102CE">
                  <w:pPr>
                    <w:suppressAutoHyphens/>
                    <w:kinsoku w:val="0"/>
                    <w:overflowPunct w:val="0"/>
                    <w:adjustRightInd w:val="0"/>
                    <w:spacing w:afterLines="50" w:after="120" w:line="238" w:lineRule="exact"/>
                    <w:jc w:val="left"/>
                    <w:textAlignment w:val="center"/>
                  </w:pPr>
                  <w:r>
                    <w:rPr>
                      <w:rFonts w:hint="eastAsia"/>
                    </w:rPr>
                    <w:t>・</w:t>
                  </w:r>
                  <w:r>
                    <w:t>FCC</w:t>
                  </w:r>
                  <w:r>
                    <w:rPr>
                      <w:rFonts w:hint="eastAsia"/>
                    </w:rPr>
                    <w:t>テクノDX戦略</w:t>
                  </w:r>
                </w:p>
                <w:p w14:paraId="5FC442D4" w14:textId="7F8B582B" w:rsidR="006102CE" w:rsidRDefault="006102CE" w:rsidP="006102CE">
                  <w:pPr>
                    <w:suppressAutoHyphens/>
                    <w:kinsoku w:val="0"/>
                    <w:overflowPunct w:val="0"/>
                    <w:adjustRightInd w:val="0"/>
                    <w:spacing w:afterLines="50" w:after="120" w:line="238" w:lineRule="exact"/>
                    <w:jc w:val="left"/>
                    <w:textAlignment w:val="center"/>
                  </w:pPr>
                  <w:r w:rsidRPr="00853C46">
                    <w:t>https://lp-family.fcctech.jp/dx-info</w:t>
                  </w:r>
                </w:p>
                <w:p w14:paraId="5E1710D9" w14:textId="6A7A0EC2" w:rsidR="006102CE" w:rsidRDefault="006102CE" w:rsidP="006102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・Blog</w:t>
                  </w:r>
                </w:p>
                <w:p w14:paraId="67F41979" w14:textId="67950DED" w:rsidR="00D1302E" w:rsidRPr="00E577BF" w:rsidRDefault="006102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2CE">
                    <w:rPr>
                      <w:rFonts w:ascii="ＭＳ 明朝" w:eastAsia="ＭＳ 明朝" w:hAnsi="ＭＳ 明朝" w:cs="ＭＳ 明朝"/>
                      <w:spacing w:val="6"/>
                      <w:kern w:val="0"/>
                      <w:szCs w:val="21"/>
                    </w:rPr>
                    <w:t>https://www.fcctech.jp/blog/</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91F2B95"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組織風土刷新</w:t>
                  </w:r>
                </w:p>
                <w:p w14:paraId="3BD7F6B4" w14:textId="72EEF84B"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①組織の見直しと企業文化の再定義</w:t>
                  </w:r>
                </w:p>
                <w:p w14:paraId="67202FBB"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・カルチャー提示</w:t>
                  </w:r>
                </w:p>
                <w:p w14:paraId="58D3F8B1" w14:textId="54B839F3"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②ビジネスチャットツールの活用</w:t>
                  </w:r>
                </w:p>
                <w:p w14:paraId="56F87D62"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・チャットツールの導入</w:t>
                  </w:r>
                </w:p>
                <w:p w14:paraId="15EF05B3" w14:textId="3A93FDEA"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③デジタルシフトで業務改革の推進</w:t>
                  </w:r>
                </w:p>
                <w:p w14:paraId="0DBA697D"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・受付の無人化</w:t>
                  </w:r>
                </w:p>
                <w:p w14:paraId="436DA27F"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・人事労務・財務会計の刷新</w:t>
                  </w:r>
                </w:p>
                <w:p w14:paraId="5FFFC3EB"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・契約書の電子化</w:t>
                  </w:r>
                </w:p>
                <w:p w14:paraId="720BE9C8"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・電話対応の効率化</w:t>
                  </w:r>
                </w:p>
                <w:p w14:paraId="4E148E93"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・人事管理・ワークフローの効率化</w:t>
                  </w:r>
                </w:p>
                <w:p w14:paraId="05AE6D0E" w14:textId="17EAC46F"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データマネジメント推進</w:t>
                  </w:r>
                </w:p>
                <w:p w14:paraId="0F9A68C9" w14:textId="247E962A"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④目標達成のためのプロセス可視化</w:t>
                  </w:r>
                </w:p>
                <w:p w14:paraId="31B2B16D"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・稼働状況の可視化</w:t>
                  </w:r>
                </w:p>
                <w:p w14:paraId="2F4D643C" w14:textId="77777777"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・顧客管理・案件管理の一元化</w:t>
                  </w:r>
                </w:p>
                <w:p w14:paraId="3419EEE3" w14:textId="77777777" w:rsid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・採算性のあっていない業務のチェック業務課題の洗い出しと</w:t>
                  </w:r>
                  <w:proofErr w:type="spellStart"/>
                  <w:r w:rsidRPr="007205D6">
                    <w:rPr>
                      <w:rFonts w:ascii="ＭＳ 明朝" w:eastAsia="ＭＳ 明朝" w:hAnsi="ＭＳ 明朝" w:cs="ＭＳ 明朝" w:hint="eastAsia"/>
                      <w:spacing w:val="6"/>
                      <w:kern w:val="0"/>
                      <w:szCs w:val="21"/>
                    </w:rPr>
                    <w:t>kintone</w:t>
                  </w:r>
                  <w:proofErr w:type="spellEnd"/>
                  <w:r w:rsidRPr="007205D6">
                    <w:rPr>
                      <w:rFonts w:ascii="ＭＳ 明朝" w:eastAsia="ＭＳ 明朝" w:hAnsi="ＭＳ 明朝" w:cs="ＭＳ 明朝" w:hint="eastAsia"/>
                      <w:spacing w:val="6"/>
                      <w:kern w:val="0"/>
                      <w:szCs w:val="21"/>
                    </w:rPr>
                    <w:t>による業務効率化</w:t>
                  </w:r>
                </w:p>
                <w:p w14:paraId="3874C610" w14:textId="28BB4A30" w:rsidR="007205D6" w:rsidRPr="007205D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⑤業務課題の洗い出しと</w:t>
                  </w:r>
                  <w:proofErr w:type="spellStart"/>
                  <w:r>
                    <w:rPr>
                      <w:rFonts w:ascii="ＭＳ 明朝" w:eastAsia="ＭＳ 明朝" w:hAnsi="ＭＳ 明朝" w:cs="ＭＳ 明朝" w:hint="eastAsia"/>
                      <w:spacing w:val="6"/>
                      <w:kern w:val="0"/>
                      <w:szCs w:val="21"/>
                    </w:rPr>
                    <w:t>kintone</w:t>
                  </w:r>
                  <w:proofErr w:type="spellEnd"/>
                  <w:r>
                    <w:rPr>
                      <w:rFonts w:ascii="ＭＳ 明朝" w:eastAsia="ＭＳ 明朝" w:hAnsi="ＭＳ 明朝" w:cs="ＭＳ 明朝" w:hint="eastAsia"/>
                      <w:spacing w:val="6"/>
                      <w:kern w:val="0"/>
                      <w:szCs w:val="21"/>
                    </w:rPr>
                    <w:t>による業務効率化</w:t>
                  </w:r>
                </w:p>
                <w:p w14:paraId="052C604F" w14:textId="61EE5BAF" w:rsidR="00D1302E" w:rsidRPr="00E577BF" w:rsidRDefault="007205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5D6">
                    <w:rPr>
                      <w:rFonts w:ascii="ＭＳ 明朝" w:eastAsia="ＭＳ 明朝" w:hAnsi="ＭＳ 明朝" w:cs="ＭＳ 明朝" w:hint="eastAsia"/>
                      <w:spacing w:val="6"/>
                      <w:kern w:val="0"/>
                      <w:szCs w:val="21"/>
                    </w:rPr>
                    <w:t>・</w:t>
                  </w:r>
                  <w:proofErr w:type="spellStart"/>
                  <w:r w:rsidRPr="007205D6">
                    <w:rPr>
                      <w:rFonts w:ascii="ＭＳ 明朝" w:eastAsia="ＭＳ 明朝" w:hAnsi="ＭＳ 明朝" w:cs="ＭＳ 明朝" w:hint="eastAsia"/>
                      <w:spacing w:val="6"/>
                      <w:kern w:val="0"/>
                      <w:szCs w:val="21"/>
                    </w:rPr>
                    <w:t>kintone</w:t>
                  </w:r>
                  <w:proofErr w:type="spellEnd"/>
                  <w:r w:rsidRPr="007205D6">
                    <w:rPr>
                      <w:rFonts w:ascii="ＭＳ 明朝" w:eastAsia="ＭＳ 明朝" w:hAnsi="ＭＳ 明朝" w:cs="ＭＳ 明朝" w:hint="eastAsia"/>
                      <w:spacing w:val="6"/>
                      <w:kern w:val="0"/>
                      <w:szCs w:val="21"/>
                    </w:rPr>
                    <w:t>導入、社内</w:t>
                  </w:r>
                  <w:proofErr w:type="spellStart"/>
                  <w:r w:rsidRPr="007205D6">
                    <w:rPr>
                      <w:rFonts w:ascii="ＭＳ 明朝" w:eastAsia="ＭＳ 明朝" w:hAnsi="ＭＳ 明朝" w:cs="ＭＳ 明朝" w:hint="eastAsia"/>
                      <w:spacing w:val="6"/>
                      <w:kern w:val="0"/>
                      <w:szCs w:val="21"/>
                    </w:rPr>
                    <w:t>kintone</w:t>
                  </w:r>
                  <w:proofErr w:type="spellEnd"/>
                  <w:r w:rsidRPr="007205D6">
                    <w:rPr>
                      <w:rFonts w:ascii="ＭＳ 明朝" w:eastAsia="ＭＳ 明朝" w:hAnsi="ＭＳ 明朝" w:cs="ＭＳ 明朝" w:hint="eastAsia"/>
                      <w:spacing w:val="6"/>
                      <w:kern w:val="0"/>
                      <w:szCs w:val="21"/>
                    </w:rPr>
                    <w:t>業務効率化プロジェクト始動</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xml:space="preserve">) </w:t>
            </w:r>
            <w:r w:rsidRPr="00520149">
              <w:rPr>
                <w:rFonts w:ascii="ＭＳ 明朝" w:eastAsia="ＭＳ 明朝" w:hAnsi="ＭＳ 明朝" w:cs="ＭＳ 明朝" w:hint="eastAsia"/>
                <w:spacing w:val="6"/>
                <w:kern w:val="0"/>
                <w:szCs w:val="21"/>
              </w:rPr>
              <w:t>実務執行総括責任者</w:t>
            </w:r>
            <w:r w:rsidR="002A27BF" w:rsidRPr="00520149">
              <w:rPr>
                <w:rFonts w:ascii="ＭＳ 明朝" w:eastAsia="ＭＳ 明朝" w:hAnsi="ＭＳ 明朝" w:cs="ＭＳ 明朝" w:hint="eastAsia"/>
                <w:spacing w:val="6"/>
                <w:kern w:val="0"/>
                <w:szCs w:val="21"/>
              </w:rPr>
              <w:t>が</w:t>
            </w:r>
            <w:r w:rsidRPr="00520149">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0D5BC98" w:rsidR="00D1302E" w:rsidRPr="007205D6" w:rsidRDefault="007205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w:t>
                  </w:r>
                  <w:r w:rsidR="005516D1">
                    <w:rPr>
                      <w:rFonts w:ascii="ＭＳ 明朝" w:eastAsia="ＭＳ 明朝" w:hAnsi="ＭＳ 明朝" w:cs="ＭＳ 明朝" w:hint="eastAsia"/>
                      <w:spacing w:val="6"/>
                      <w:kern w:val="0"/>
                      <w:szCs w:val="21"/>
                    </w:rPr>
                    <w:t>24</w:t>
                  </w:r>
                  <w:r w:rsidRPr="00DD56DC">
                    <w:rPr>
                      <w:rFonts w:ascii="ＭＳ 明朝" w:eastAsia="ＭＳ 明朝" w:hAnsi="ＭＳ 明朝" w:cs="ＭＳ 明朝" w:hint="eastAsia"/>
                      <w:spacing w:val="6"/>
                      <w:kern w:val="0"/>
                      <w:szCs w:val="21"/>
                    </w:rPr>
                    <w:t>年</w:t>
                  </w:r>
                  <w:r w:rsidR="005516D1">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w:t>
                  </w:r>
                  <w:r w:rsidR="005516D1">
                    <w:rPr>
                      <w:rFonts w:ascii="ＭＳ 明朝" w:eastAsia="ＭＳ 明朝" w:hAnsi="ＭＳ 明朝" w:cs="ＭＳ 明朝" w:hint="eastAsia"/>
                      <w:spacing w:val="6"/>
                      <w:kern w:val="0"/>
                      <w:szCs w:val="21"/>
                    </w:rPr>
                    <w:t>24</w:t>
                  </w:r>
                  <w:r w:rsidRPr="00DD56DC">
                    <w:rPr>
                      <w:rFonts w:ascii="ＭＳ 明朝" w:eastAsia="ＭＳ 明朝" w:hAnsi="ＭＳ 明朝" w:cs="ＭＳ 明朝" w:hint="eastAsia"/>
                      <w:spacing w:val="6"/>
                      <w:kern w:val="0"/>
                      <w:szCs w:val="21"/>
                    </w:rPr>
                    <w:t>年</w:t>
                  </w:r>
                  <w:r w:rsidR="005516D1">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35DAC79" w14:textId="77777777" w:rsidR="005516D1" w:rsidRPr="00520149" w:rsidRDefault="005516D1" w:rsidP="005516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0149">
                    <w:rPr>
                      <w:rFonts w:ascii="ＭＳ 明朝" w:eastAsia="ＭＳ 明朝" w:hAnsi="ＭＳ 明朝" w:cs="ＭＳ 明朝" w:hint="eastAsia"/>
                      <w:spacing w:val="6"/>
                      <w:kern w:val="0"/>
                      <w:szCs w:val="21"/>
                    </w:rPr>
                    <w:t>「DX推進指標」を用いて課題把握を実施し、IPAの入力サ</w:t>
                  </w:r>
                </w:p>
                <w:p w14:paraId="3F52CB17" w14:textId="141626A8" w:rsidR="00D1302E" w:rsidRPr="00EA55ED" w:rsidRDefault="005516D1" w:rsidP="005516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520149">
                    <w:rPr>
                      <w:rFonts w:ascii="ＭＳ 明朝" w:eastAsia="ＭＳ 明朝" w:hAnsi="ＭＳ 明朝" w:cs="ＭＳ 明朝" w:hint="eastAsia"/>
                      <w:spacing w:val="6"/>
                      <w:kern w:val="0"/>
                      <w:szCs w:val="21"/>
                    </w:rPr>
                    <w:t>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2F3F6F3" w14:textId="77777777" w:rsidR="007205D6" w:rsidRPr="00DD56DC"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2008</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現在継続中</w:t>
                  </w:r>
                </w:p>
                <w:p w14:paraId="20566CAA" w14:textId="77777777" w:rsidR="00D1302E" w:rsidRPr="007205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2E666EA" w14:textId="77777777" w:rsidR="007205D6" w:rsidRPr="00576F1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6F16">
                    <w:rPr>
                      <w:rFonts w:ascii="ＭＳ 明朝" w:eastAsia="ＭＳ 明朝" w:hAnsi="ＭＳ 明朝" w:cs="ＭＳ 明朝" w:hint="eastAsia"/>
                      <w:spacing w:val="6"/>
                      <w:kern w:val="0"/>
                      <w:szCs w:val="21"/>
                    </w:rPr>
                    <w:t>2008年4月にISO27001の認証取得後、現在も規格要求に満足するISMSの運用を行っている。具体的にはランサムウェア等具体的な脅威に対する研修について、ISMSの規格要求を踏まえ、具体的に当社に生じうるセキュリティ上のリスクを全社員に教育を行い、記述式での回答を得るなど、セキュリティ意識を高めている。</w:t>
                  </w:r>
                </w:p>
                <w:p w14:paraId="5C06E391" w14:textId="0EDE4302" w:rsidR="007205D6" w:rsidRPr="00576F1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6F16">
                    <w:rPr>
                      <w:rFonts w:ascii="ＭＳ 明朝" w:eastAsia="ＭＳ 明朝" w:hAnsi="ＭＳ 明朝" w:cs="ＭＳ 明朝" w:hint="eastAsia"/>
                      <w:spacing w:val="6"/>
                      <w:kern w:val="0"/>
                      <w:szCs w:val="21"/>
                    </w:rPr>
                    <w:t>また、ISMS・Pマーク等の認証に基づき、内部監査及</w:t>
                  </w:r>
                  <w:r w:rsidR="003D2BB7">
                    <w:rPr>
                      <w:rFonts w:ascii="ＭＳ 明朝" w:eastAsia="ＭＳ 明朝" w:hAnsi="ＭＳ 明朝" w:cs="ＭＳ 明朝" w:hint="eastAsia"/>
                      <w:spacing w:val="6"/>
                      <w:kern w:val="0"/>
                      <w:szCs w:val="21"/>
                    </w:rPr>
                    <w:t>び認証機関による</w:t>
                  </w:r>
                  <w:r w:rsidRPr="00576F16">
                    <w:rPr>
                      <w:rFonts w:ascii="ＭＳ 明朝" w:eastAsia="ＭＳ 明朝" w:hAnsi="ＭＳ 明朝" w:cs="ＭＳ 明朝" w:hint="eastAsia"/>
                      <w:spacing w:val="6"/>
                      <w:kern w:val="0"/>
                      <w:szCs w:val="21"/>
                    </w:rPr>
                    <w:t>外部監査を受けている。内部監査は、リスクアプローチを採用し、当社の中でのアセスメントポイントを明確化した効率的かつ効果的な監査を実施している。</w:t>
                  </w:r>
                </w:p>
                <w:p w14:paraId="4DCFC24F" w14:textId="7FBD5540" w:rsidR="007205D6" w:rsidRPr="00576F16" w:rsidRDefault="007205D6" w:rsidP="00720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6F16">
                    <w:rPr>
                      <w:rFonts w:ascii="ＭＳ 明朝" w:eastAsia="ＭＳ 明朝" w:hAnsi="ＭＳ 明朝" w:cs="ＭＳ 明朝" w:hint="eastAsia"/>
                      <w:spacing w:val="6"/>
                      <w:kern w:val="0"/>
                      <w:szCs w:val="21"/>
                    </w:rPr>
                    <w:t>DXによって、扱う情報が多岐にわたるようになるため、引き続き、サイバーセキュリティについては、リスクアプローチに基づく内部監査、認証機関による外部監査を経て、実効的かつ効率的なサイバーセキュリティの体制を構築する。なお、直近のセキュリティ上の問題はなく、情報処理安全確保支援士は在籍していない。</w:t>
                  </w:r>
                </w:p>
                <w:p w14:paraId="55510B03" w14:textId="6E6CA1C4" w:rsidR="00350A8C" w:rsidRPr="00E577BF" w:rsidRDefault="007205D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3A5">
                    <w:t>https://www.fcctech.jp/security</w:t>
                  </w:r>
                  <w:r>
                    <w:rPr>
                      <w:rFonts w:hint="eastAsia"/>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95008" w14:textId="77777777" w:rsidR="00ED3B5A" w:rsidRDefault="00ED3B5A">
      <w:r>
        <w:separator/>
      </w:r>
    </w:p>
  </w:endnote>
  <w:endnote w:type="continuationSeparator" w:id="0">
    <w:p w14:paraId="291307DA" w14:textId="77777777" w:rsidR="00ED3B5A" w:rsidRDefault="00ED3B5A">
      <w:r>
        <w:continuationSeparator/>
      </w:r>
    </w:p>
  </w:endnote>
  <w:endnote w:type="continuationNotice" w:id="1">
    <w:p w14:paraId="3DD36496" w14:textId="77777777" w:rsidR="00ED3B5A" w:rsidRDefault="00ED3B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02B51" w14:textId="77777777" w:rsidR="00ED3B5A" w:rsidRDefault="00ED3B5A">
      <w:r>
        <w:separator/>
      </w:r>
    </w:p>
  </w:footnote>
  <w:footnote w:type="continuationSeparator" w:id="0">
    <w:p w14:paraId="652C5855" w14:textId="77777777" w:rsidR="00ED3B5A" w:rsidRDefault="00ED3B5A">
      <w:r>
        <w:continuationSeparator/>
      </w:r>
    </w:p>
  </w:footnote>
  <w:footnote w:type="continuationNotice" w:id="1">
    <w:p w14:paraId="15FF4951" w14:textId="77777777" w:rsidR="00ED3B5A" w:rsidRDefault="00ED3B5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1896AF7"/>
    <w:multiLevelType w:val="hybridMultilevel"/>
    <w:tmpl w:val="FFFFFFFF"/>
    <w:lvl w:ilvl="0" w:tplc="03AC19A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2057717D"/>
    <w:multiLevelType w:val="hybridMultilevel"/>
    <w:tmpl w:val="5686DE28"/>
    <w:lvl w:ilvl="0" w:tplc="924E4A1A">
      <w:start w:val="202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931FDA"/>
    <w:multiLevelType w:val="hybridMultilevel"/>
    <w:tmpl w:val="264CB82A"/>
    <w:lvl w:ilvl="0" w:tplc="EBC2386E">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6"/>
  </w:num>
  <w:num w:numId="3" w16cid:durableId="1711954363">
    <w:abstractNumId w:val="0"/>
  </w:num>
  <w:num w:numId="4" w16cid:durableId="1189491815">
    <w:abstractNumId w:val="5"/>
  </w:num>
  <w:num w:numId="5" w16cid:durableId="33428068">
    <w:abstractNumId w:val="1"/>
  </w:num>
  <w:num w:numId="6" w16cid:durableId="571550547">
    <w:abstractNumId w:val="2"/>
  </w:num>
  <w:num w:numId="7" w16cid:durableId="1055010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5647"/>
    <w:rsid w:val="00084460"/>
    <w:rsid w:val="00090EE1"/>
    <w:rsid w:val="00091F7D"/>
    <w:rsid w:val="00095CB3"/>
    <w:rsid w:val="000B4D35"/>
    <w:rsid w:val="000D2F84"/>
    <w:rsid w:val="000D7B32"/>
    <w:rsid w:val="000D7DA5"/>
    <w:rsid w:val="000E3674"/>
    <w:rsid w:val="000F25B5"/>
    <w:rsid w:val="000F3349"/>
    <w:rsid w:val="00101FB4"/>
    <w:rsid w:val="001023E5"/>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6B4A"/>
    <w:rsid w:val="003C71BF"/>
    <w:rsid w:val="003D054D"/>
    <w:rsid w:val="003D1825"/>
    <w:rsid w:val="003D1FF3"/>
    <w:rsid w:val="003D2BB7"/>
    <w:rsid w:val="003F17B5"/>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86B11"/>
    <w:rsid w:val="004B0BD4"/>
    <w:rsid w:val="004B38A3"/>
    <w:rsid w:val="004D03A2"/>
    <w:rsid w:val="004D4F70"/>
    <w:rsid w:val="004E264F"/>
    <w:rsid w:val="00500737"/>
    <w:rsid w:val="00514854"/>
    <w:rsid w:val="0051532F"/>
    <w:rsid w:val="00516839"/>
    <w:rsid w:val="0051732C"/>
    <w:rsid w:val="00520149"/>
    <w:rsid w:val="0052156A"/>
    <w:rsid w:val="00521BFC"/>
    <w:rsid w:val="00523C5F"/>
    <w:rsid w:val="00526508"/>
    <w:rsid w:val="0053255F"/>
    <w:rsid w:val="0053372B"/>
    <w:rsid w:val="00535E92"/>
    <w:rsid w:val="005516D1"/>
    <w:rsid w:val="00574B25"/>
    <w:rsid w:val="005755CD"/>
    <w:rsid w:val="00580E8C"/>
    <w:rsid w:val="0058161B"/>
    <w:rsid w:val="00590B9B"/>
    <w:rsid w:val="00591A8A"/>
    <w:rsid w:val="0059262C"/>
    <w:rsid w:val="00594AF7"/>
    <w:rsid w:val="005B62ED"/>
    <w:rsid w:val="005B7641"/>
    <w:rsid w:val="005E5706"/>
    <w:rsid w:val="005F2E79"/>
    <w:rsid w:val="005F7A0C"/>
    <w:rsid w:val="006102CE"/>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5D6"/>
    <w:rsid w:val="00720D00"/>
    <w:rsid w:val="00726DDB"/>
    <w:rsid w:val="007276ED"/>
    <w:rsid w:val="00730B06"/>
    <w:rsid w:val="00742069"/>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E3BFD"/>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2B7F"/>
    <w:rsid w:val="00AA47A2"/>
    <w:rsid w:val="00AB5A63"/>
    <w:rsid w:val="00AC19CB"/>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7988"/>
    <w:rsid w:val="00BB6C25"/>
    <w:rsid w:val="00BB79CF"/>
    <w:rsid w:val="00BD603A"/>
    <w:rsid w:val="00BF3517"/>
    <w:rsid w:val="00C05662"/>
    <w:rsid w:val="00C11209"/>
    <w:rsid w:val="00C23001"/>
    <w:rsid w:val="00C24949"/>
    <w:rsid w:val="00C3670A"/>
    <w:rsid w:val="00C43774"/>
    <w:rsid w:val="00C4669E"/>
    <w:rsid w:val="00C66063"/>
    <w:rsid w:val="00C66648"/>
    <w:rsid w:val="00C71411"/>
    <w:rsid w:val="00C73EB2"/>
    <w:rsid w:val="00C7532F"/>
    <w:rsid w:val="00C77D44"/>
    <w:rsid w:val="00C932DE"/>
    <w:rsid w:val="00C96439"/>
    <w:rsid w:val="00CA143A"/>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25C"/>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11D8"/>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55ED"/>
    <w:rsid w:val="00EB6D2C"/>
    <w:rsid w:val="00EC5A1D"/>
    <w:rsid w:val="00ED1863"/>
    <w:rsid w:val="00ED1AD0"/>
    <w:rsid w:val="00ED3B5A"/>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vvN15rtsGSnhnXOyDukjcuDiAu7MGLhhRQDIq5llOQKuaLopHZIQnkqQ6qmxI83CTLsBy+/4Oy4ETd5HY2+5A==" w:salt="gYslfA2RZkmyRxHspfaX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1728</ap:Words>
  <ap:Characters>9855</ap:Characters>
  <ap:Application/>
  <ap:Lines>82</ap:Lines>
  <ap:Paragraphs>23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11560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