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F539B0" w14:textId="77777777" w:rsidR="001E26F9" w:rsidRDefault="00000000">
      <w:pPr>
        <w:spacing w:line="260" w:lineRule="auto"/>
        <w:rPr>
          <w:rFonts w:ascii="ＭＳ 明朝" w:eastAsia="ＭＳ 明朝" w:hAnsi="ＭＳ 明朝" w:cs="ＭＳ 明朝"/>
        </w:rPr>
      </w:pPr>
      <w:r>
        <w:rPr>
          <w:rFonts w:ascii="ＭＳ 明朝" w:eastAsia="ＭＳ 明朝" w:hAnsi="ＭＳ 明朝" w:cs="ＭＳ 明朝"/>
        </w:rPr>
        <w:t>様式第１７（第４２条関係）（第一面から第三面まで）</w:t>
      </w:r>
    </w:p>
    <w:p w14:paraId="08B2D1A3" w14:textId="77777777" w:rsidR="001E26F9" w:rsidRDefault="001E26F9">
      <w:pPr>
        <w:spacing w:line="260" w:lineRule="auto"/>
        <w:rPr>
          <w:rFonts w:ascii="ＭＳ 明朝" w:eastAsia="ＭＳ 明朝" w:hAnsi="ＭＳ 明朝" w:cs="ＭＳ 明朝"/>
        </w:rPr>
      </w:pPr>
    </w:p>
    <w:tbl>
      <w:tblPr>
        <w:tblStyle w:val="aff1"/>
        <w:tblW w:w="8636" w:type="dxa"/>
        <w:tblInd w:w="88" w:type="dxa"/>
        <w:tblBorders>
          <w:left w:val="single" w:sz="4" w:space="0" w:color="000000"/>
          <w:right w:val="single" w:sz="4" w:space="0" w:color="000000"/>
        </w:tblBorders>
        <w:tblLayout w:type="fixed"/>
        <w:tblLook w:val="0000" w:firstRow="0" w:lastRow="0" w:firstColumn="0" w:lastColumn="0" w:noHBand="0" w:noVBand="0"/>
      </w:tblPr>
      <w:tblGrid>
        <w:gridCol w:w="8636"/>
      </w:tblGrid>
      <w:tr w:rsidR="001E26F9" w14:paraId="298C1D20" w14:textId="77777777">
        <w:trPr>
          <w:trHeight w:val="3867"/>
        </w:trPr>
        <w:tc>
          <w:tcPr>
            <w:tcW w:w="8636" w:type="dxa"/>
            <w:tcBorders>
              <w:top w:val="single" w:sz="4" w:space="0" w:color="000000"/>
              <w:bottom w:val="nil"/>
            </w:tcBorders>
          </w:tcPr>
          <w:p w14:paraId="4F210344" w14:textId="77777777" w:rsidR="001E26F9" w:rsidRDefault="00000000">
            <w:pPr>
              <w:spacing w:line="260" w:lineRule="auto"/>
              <w:jc w:val="center"/>
              <w:rPr>
                <w:rFonts w:ascii="ＭＳ 明朝" w:eastAsia="ＭＳ 明朝" w:hAnsi="ＭＳ 明朝" w:cs="ＭＳ 明朝"/>
              </w:rPr>
            </w:pPr>
            <w:r>
              <w:rPr>
                <w:rFonts w:ascii="ＭＳ 明朝" w:eastAsia="ＭＳ 明朝" w:hAnsi="ＭＳ 明朝" w:cs="ＭＳ 明朝"/>
              </w:rPr>
              <w:t>認定更新申請書</w:t>
            </w:r>
          </w:p>
          <w:p w14:paraId="408726F7" w14:textId="77777777" w:rsidR="001E26F9" w:rsidRDefault="001E26F9">
            <w:pPr>
              <w:spacing w:line="260" w:lineRule="auto"/>
              <w:jc w:val="right"/>
              <w:rPr>
                <w:rFonts w:ascii="ＭＳ 明朝" w:eastAsia="ＭＳ 明朝" w:hAnsi="ＭＳ 明朝" w:cs="ＭＳ 明朝"/>
              </w:rPr>
            </w:pPr>
          </w:p>
          <w:p w14:paraId="1BEEADD2" w14:textId="77777777" w:rsidR="001E26F9"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申請年月日　 　令和7年 2月 25日</w:t>
            </w:r>
          </w:p>
          <w:p w14:paraId="2E8F0DD5" w14:textId="77777777" w:rsidR="001E26F9" w:rsidRDefault="00000000">
            <w:pPr>
              <w:spacing w:line="260" w:lineRule="auto"/>
              <w:jc w:val="right"/>
              <w:rPr>
                <w:rFonts w:ascii="ＭＳ 明朝" w:eastAsia="ＭＳ 明朝" w:hAnsi="ＭＳ 明朝" w:cs="ＭＳ 明朝"/>
              </w:rPr>
            </w:pPr>
            <w:r>
              <w:rPr>
                <w:rFonts w:ascii="ＭＳ 明朝" w:eastAsia="ＭＳ 明朝" w:hAnsi="ＭＳ 明朝" w:cs="ＭＳ 明朝"/>
              </w:rPr>
              <w:t xml:space="preserve">　</w:t>
            </w:r>
          </w:p>
          <w:p w14:paraId="4112753A" w14:textId="77777777" w:rsidR="001E26F9" w:rsidRDefault="00000000">
            <w:pPr>
              <w:spacing w:line="260" w:lineRule="auto"/>
              <w:rPr>
                <w:rFonts w:ascii="ＭＳ 明朝" w:eastAsia="ＭＳ 明朝" w:hAnsi="ＭＳ 明朝" w:cs="ＭＳ 明朝"/>
              </w:rPr>
            </w:pPr>
            <w:r>
              <w:rPr>
                <w:rFonts w:ascii="ＭＳ 明朝" w:eastAsia="ＭＳ 明朝" w:hAnsi="ＭＳ 明朝" w:cs="ＭＳ 明朝"/>
              </w:rPr>
              <w:t xml:space="preserve">　　経済産業大臣　殿</w:t>
            </w:r>
          </w:p>
          <w:p w14:paraId="7C280B88" w14:textId="77777777" w:rsidR="001E26F9" w:rsidRDefault="00000000">
            <w:pPr>
              <w:spacing w:line="259" w:lineRule="auto"/>
              <w:ind w:left="6"/>
              <w:jc w:val="right"/>
              <w:rPr>
                <w:rFonts w:ascii="ＭＳ 明朝" w:eastAsia="ＭＳ 明朝" w:hAnsi="ＭＳ 明朝" w:cs="ＭＳ 明朝"/>
              </w:rPr>
            </w:pPr>
            <w:r>
              <w:rPr>
                <w:rFonts w:ascii="ＭＳ 明朝" w:eastAsia="ＭＳ 明朝" w:hAnsi="ＭＳ 明朝" w:cs="ＭＳ 明朝"/>
              </w:rPr>
              <w:t xml:space="preserve">（ふりがな）かぶしきがいしゃまうんてんごりら　                 </w:t>
            </w:r>
          </w:p>
          <w:p w14:paraId="274F5BF7" w14:textId="77777777" w:rsidR="001E26F9" w:rsidRDefault="00000000">
            <w:pPr>
              <w:spacing w:after="120" w:line="259" w:lineRule="auto"/>
              <w:jc w:val="right"/>
              <w:rPr>
                <w:rFonts w:ascii="ＭＳ 明朝" w:eastAsia="ＭＳ 明朝" w:hAnsi="ＭＳ 明朝" w:cs="ＭＳ 明朝"/>
              </w:rPr>
            </w:pPr>
            <w:r>
              <w:rPr>
                <w:rFonts w:ascii="ＭＳ 明朝" w:eastAsia="ＭＳ 明朝" w:hAnsi="ＭＳ 明朝" w:cs="ＭＳ 明朝"/>
              </w:rPr>
              <w:t xml:space="preserve">一般事業主の氏名又は名称　株式会社Mountain Gorilla　　                  </w:t>
            </w:r>
          </w:p>
          <w:p w14:paraId="2A87DA70" w14:textId="77777777" w:rsidR="001E26F9" w:rsidRDefault="00000000">
            <w:pPr>
              <w:spacing w:line="259" w:lineRule="auto"/>
              <w:jc w:val="right"/>
              <w:rPr>
                <w:rFonts w:ascii="ＭＳ 明朝" w:eastAsia="ＭＳ 明朝" w:hAnsi="ＭＳ 明朝" w:cs="ＭＳ 明朝"/>
              </w:rPr>
            </w:pPr>
            <w:r>
              <w:rPr>
                <w:rFonts w:ascii="ＭＳ 明朝" w:eastAsia="ＭＳ 明朝" w:hAnsi="ＭＳ 明朝" w:cs="ＭＳ 明朝"/>
              </w:rPr>
              <w:t xml:space="preserve">（ふりがな）いぐち　かずき　　　　                 </w:t>
            </w:r>
          </w:p>
          <w:p w14:paraId="38D3CE02" w14:textId="77777777" w:rsidR="001E26F9" w:rsidRDefault="00000000">
            <w:pPr>
              <w:spacing w:after="120" w:line="259" w:lineRule="auto"/>
              <w:jc w:val="right"/>
              <w:rPr>
                <w:rFonts w:ascii="ＭＳ 明朝" w:eastAsia="ＭＳ 明朝" w:hAnsi="ＭＳ 明朝" w:cs="ＭＳ 明朝"/>
              </w:rPr>
            </w:pPr>
            <w:r>
              <w:rPr>
                <w:rFonts w:ascii="ＭＳ 明朝" w:eastAsia="ＭＳ 明朝" w:hAnsi="ＭＳ 明朝" w:cs="ＭＳ 明朝"/>
              </w:rPr>
              <w:t xml:space="preserve">（法人の場合）代表者の氏名  井口　一輝　　　　   </w:t>
            </w:r>
          </w:p>
          <w:p w14:paraId="3092FBF8" w14:textId="77777777" w:rsidR="001E26F9" w:rsidRDefault="00000000">
            <w:pPr>
              <w:spacing w:after="120" w:line="259" w:lineRule="auto"/>
              <w:ind w:firstLine="594"/>
              <w:rPr>
                <w:rFonts w:ascii="ＭＳ 明朝" w:eastAsia="ＭＳ 明朝" w:hAnsi="ＭＳ 明朝" w:cs="ＭＳ 明朝"/>
              </w:rPr>
            </w:pPr>
            <w:bookmarkStart w:id="0" w:name="_heading=h.gjdgxs" w:colFirst="0" w:colLast="0"/>
            <w:bookmarkEnd w:id="0"/>
            <w:r>
              <w:rPr>
                <w:rFonts w:ascii="ＭＳ 明朝" w:eastAsia="ＭＳ 明朝" w:hAnsi="ＭＳ 明朝" w:cs="ＭＳ 明朝"/>
              </w:rPr>
              <w:t>住所　〒550-0012　大阪府大阪市西区立売堀2丁目1-9日建ビル６F</w:t>
            </w:r>
          </w:p>
          <w:p w14:paraId="11D91963" w14:textId="77777777" w:rsidR="001E26F9" w:rsidRDefault="00000000">
            <w:pPr>
              <w:spacing w:after="240" w:line="260" w:lineRule="auto"/>
              <w:ind w:left="4717"/>
              <w:rPr>
                <w:rFonts w:ascii="ＭＳ 明朝" w:eastAsia="ＭＳ 明朝" w:hAnsi="ＭＳ 明朝" w:cs="ＭＳ 明朝"/>
              </w:rPr>
            </w:pPr>
            <w:r>
              <w:rPr>
                <w:rFonts w:ascii="ＭＳ 明朝" w:eastAsia="ＭＳ 明朝" w:hAnsi="ＭＳ 明朝" w:cs="ＭＳ 明朝"/>
              </w:rPr>
              <w:t>法人番号　　8120001187123</w:t>
            </w:r>
          </w:p>
          <w:p w14:paraId="50AF9898" w14:textId="77777777" w:rsidR="001E26F9" w:rsidRDefault="001E26F9">
            <w:pPr>
              <w:spacing w:after="240" w:line="260" w:lineRule="auto"/>
              <w:ind w:left="4717"/>
              <w:rPr>
                <w:rFonts w:ascii="ＭＳ 明朝" w:eastAsia="ＭＳ 明朝" w:hAnsi="ＭＳ 明朝" w:cs="ＭＳ 明朝"/>
              </w:rPr>
            </w:pPr>
          </w:p>
          <w:p w14:paraId="7B7DF0CF" w14:textId="77777777" w:rsidR="001E26F9" w:rsidRDefault="00000000">
            <w:pPr>
              <w:spacing w:line="260" w:lineRule="auto"/>
              <w:rPr>
                <w:rFonts w:ascii="ＭＳ 明朝" w:eastAsia="ＭＳ 明朝" w:hAnsi="ＭＳ 明朝" w:cs="ＭＳ 明朝"/>
              </w:rPr>
            </w:pPr>
            <w:r>
              <w:rPr>
                <w:rFonts w:ascii="ＭＳ 明朝" w:eastAsia="ＭＳ 明朝" w:hAnsi="ＭＳ 明朝" w:cs="ＭＳ 明朝"/>
              </w:rPr>
              <w:t xml:space="preserve">　情報処理の促進に関する法律第３２条第１項に基づき、情報処理の促進に関する法律施行規則第４１条（①第１号、②第２号）に掲げる基準による認定の更新を受けたいので、下記のとおり申請します。</w:t>
            </w:r>
            <w:r>
              <w:rPr>
                <w:noProof/>
              </w:rPr>
              <mc:AlternateContent>
                <mc:Choice Requires="wps">
                  <w:drawing>
                    <wp:anchor distT="0" distB="0" distL="114300" distR="114300" simplePos="0" relativeHeight="251658240" behindDoc="0" locked="0" layoutInCell="1" hidden="0" allowOverlap="1" wp14:anchorId="26CE49CB" wp14:editId="52F1C796">
                      <wp:simplePos x="0" y="0"/>
                      <wp:positionH relativeFrom="column">
                        <wp:posOffset>1016000</wp:posOffset>
                      </wp:positionH>
                      <wp:positionV relativeFrom="paragraph">
                        <wp:posOffset>139700</wp:posOffset>
                      </wp:positionV>
                      <wp:extent cx="681567" cy="232834"/>
                      <wp:effectExtent l="0" t="0" r="0" b="0"/>
                      <wp:wrapNone/>
                      <wp:docPr id="65354056" name="楕円 65354056"/>
                      <wp:cNvGraphicFramePr/>
                      <a:graphic xmlns:a="http://schemas.openxmlformats.org/drawingml/2006/main">
                        <a:graphicData uri="http://schemas.microsoft.com/office/word/2010/wordprocessingShape">
                          <wps:wsp>
                            <wps:cNvSpPr/>
                            <wps:spPr>
                              <a:xfrm>
                                <a:off x="5011567" y="3669933"/>
                                <a:ext cx="668867" cy="220134"/>
                              </a:xfrm>
                              <a:prstGeom prst="ellipse">
                                <a:avLst/>
                              </a:prstGeom>
                              <a:noFill/>
                              <a:ln w="12700" cap="flat" cmpd="sng">
                                <a:solidFill>
                                  <a:schemeClr val="dk1"/>
                                </a:solidFill>
                                <a:prstDash val="solid"/>
                                <a:miter lim="800000"/>
                                <a:headEnd type="none" w="sm" len="sm"/>
                                <a:tailEnd type="none" w="sm" len="sm"/>
                              </a:ln>
                            </wps:spPr>
                            <wps:txbx>
                              <w:txbxContent>
                                <w:p w14:paraId="5126CF05" w14:textId="77777777" w:rsidR="001E26F9" w:rsidRDefault="001E26F9">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oval w14:anchorId="26CE49CB" id="楕円 65354056" o:spid="_x0000_s1026" style="position:absolute;left:0;text-align:left;margin-left:80pt;margin-top:11pt;width:53.65pt;height:18.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" filled="f" strokecolor="black [3200]" strokeweight="1pt">
                      <v:stroke startarrowwidth="narrow" startarrowlength="short" endarrowwidth="narrow" endarrowlength="short" joinstyle="miter"/>
                      <v:textbox inset="2.53958mm,2.53958mm,2.53958mm,2.53958mm">
                        <w:txbxContent>
                          <w:p w14:paraId="5126CF05" w14:textId="77777777" w:rsidR="001E26F9" w:rsidRDefault="001E26F9">
                            <w:pPr>
                              <w:spacing w:line="240" w:lineRule="auto"/>
                              <w:jc w:val="left"/>
                              <w:textDirection w:val="btLr"/>
                            </w:pPr>
                          </w:p>
                        </w:txbxContent>
                      </v:textbox>
                    </v:oval>
                  </w:pict>
                </mc:Fallback>
              </mc:AlternateContent>
            </w:r>
          </w:p>
        </w:tc>
      </w:tr>
      <w:tr w:rsidR="001E26F9" w14:paraId="24471E6E" w14:textId="77777777">
        <w:trPr>
          <w:trHeight w:val="80"/>
        </w:trPr>
        <w:tc>
          <w:tcPr>
            <w:tcW w:w="8636" w:type="dxa"/>
            <w:tcBorders>
              <w:bottom w:val="single" w:sz="4" w:space="0" w:color="000000"/>
            </w:tcBorders>
          </w:tcPr>
          <w:p w14:paraId="7F462C10" w14:textId="77777777" w:rsidR="001E26F9" w:rsidRDefault="00000000">
            <w:pPr>
              <w:spacing w:after="240" w:line="238" w:lineRule="auto"/>
              <w:jc w:val="center"/>
              <w:rPr>
                <w:rFonts w:ascii="ＭＳ 明朝" w:eastAsia="ＭＳ 明朝" w:hAnsi="ＭＳ 明朝" w:cs="ＭＳ 明朝"/>
              </w:rPr>
            </w:pPr>
            <w:r>
              <w:rPr>
                <w:rFonts w:ascii="ＭＳ 明朝" w:eastAsia="ＭＳ 明朝" w:hAnsi="ＭＳ 明朝" w:cs="ＭＳ 明朝"/>
              </w:rPr>
              <w:t>記</w:t>
            </w:r>
          </w:p>
          <w:p w14:paraId="4215610A" w14:textId="77777777" w:rsidR="001E26F9" w:rsidRDefault="00000000">
            <w:pPr>
              <w:spacing w:after="120" w:line="238" w:lineRule="auto"/>
              <w:jc w:val="center"/>
              <w:rPr>
                <w:rFonts w:ascii="ＭＳ 明朝" w:eastAsia="ＭＳ 明朝" w:hAnsi="ＭＳ 明朝" w:cs="ＭＳ 明朝"/>
              </w:rPr>
            </w:pPr>
            <w:r>
              <w:rPr>
                <w:rFonts w:ascii="ＭＳ 明朝" w:eastAsia="ＭＳ 明朝" w:hAnsi="ＭＳ 明朝" w:cs="ＭＳ 明朝"/>
              </w:rPr>
              <w:t>情報処理システムの運用及び管理に関する指針に関する取組の実施状況</w:t>
            </w:r>
          </w:p>
          <w:p w14:paraId="4938A6F5" w14:textId="77777777" w:rsidR="001E26F9" w:rsidRDefault="001E26F9">
            <w:pPr>
              <w:spacing w:after="120" w:line="238" w:lineRule="auto"/>
              <w:jc w:val="center"/>
              <w:rPr>
                <w:rFonts w:ascii="ＭＳ 明朝" w:eastAsia="ＭＳ 明朝" w:hAnsi="ＭＳ 明朝" w:cs="ＭＳ 明朝"/>
              </w:rPr>
            </w:pPr>
          </w:p>
          <w:p w14:paraId="1D69D52E"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(1) 企業経営の方向性及び情報処理技術の活用の方向性の決定</w:t>
            </w:r>
          </w:p>
          <w:tbl>
            <w:tblPr>
              <w:tblStyle w:val="aff2"/>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1E26F9" w14:paraId="41EAEBAA" w14:textId="77777777">
              <w:trPr>
                <w:trHeight w:val="707"/>
              </w:trPr>
              <w:tc>
                <w:tcPr>
                  <w:tcW w:w="2600" w:type="dxa"/>
                  <w:shd w:val="clear" w:color="auto" w:fill="auto"/>
                </w:tcPr>
                <w:p w14:paraId="002406D4"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14:paraId="0126A094" w14:textId="77777777" w:rsidR="001E26F9" w:rsidRDefault="00000000">
                  <w:pPr>
                    <w:spacing w:after="120" w:line="237" w:lineRule="auto"/>
                    <w:jc w:val="left"/>
                    <w:rPr>
                      <w:rFonts w:ascii="ＭＳ 明朝" w:eastAsia="ＭＳ 明朝" w:hAnsi="ＭＳ 明朝" w:cs="ＭＳ 明朝"/>
                    </w:rPr>
                  </w:pPr>
                  <w:r>
                    <w:rPr>
                      <w:rFonts w:ascii="ＭＳ 明朝" w:eastAsia="ＭＳ 明朝" w:hAnsi="ＭＳ 明朝" w:cs="ＭＳ 明朝"/>
                    </w:rPr>
                    <w:t>「DX宣言」</w:t>
                  </w:r>
                </w:p>
              </w:tc>
            </w:tr>
            <w:tr w:rsidR="001E26F9" w14:paraId="12D7BCCD" w14:textId="77777777">
              <w:trPr>
                <w:trHeight w:val="697"/>
              </w:trPr>
              <w:tc>
                <w:tcPr>
                  <w:tcW w:w="2600" w:type="dxa"/>
                  <w:shd w:val="clear" w:color="auto" w:fill="auto"/>
                </w:tcPr>
                <w:p w14:paraId="6C5FACD0"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14:paraId="2D7594BC"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令和５年１月１０日 令和７年２月２２日改定</w:t>
                  </w:r>
                </w:p>
              </w:tc>
            </w:tr>
            <w:tr w:rsidR="001E26F9" w14:paraId="56E18A76" w14:textId="77777777">
              <w:trPr>
                <w:trHeight w:val="707"/>
              </w:trPr>
              <w:tc>
                <w:tcPr>
                  <w:tcW w:w="2600" w:type="dxa"/>
                  <w:shd w:val="clear" w:color="auto" w:fill="auto"/>
                </w:tcPr>
                <w:p w14:paraId="7972C967"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14:paraId="43A578D1" w14:textId="77777777" w:rsidR="001E26F9" w:rsidRDefault="00000000">
                  <w:pPr>
                    <w:spacing w:after="120" w:line="237" w:lineRule="auto"/>
                    <w:jc w:val="left"/>
                    <w:rPr>
                      <w:rFonts w:ascii="ＭＳ 明朝" w:eastAsia="ＭＳ 明朝" w:hAnsi="ＭＳ 明朝" w:cs="ＭＳ 明朝"/>
                      <w:b/>
                      <w:color w:val="494949"/>
                      <w:sz w:val="30"/>
                      <w:szCs w:val="30"/>
                    </w:rPr>
                  </w:pPr>
                  <w:r>
                    <w:rPr>
                      <w:rFonts w:ascii="ＭＳ 明朝" w:eastAsia="ＭＳ 明朝" w:hAnsi="ＭＳ 明朝" w:cs="ＭＳ 明朝"/>
                    </w:rPr>
                    <w:t>当社コーポレートサイト内「DX宣言」のうち、「DXへ向けたビジョン＆ミッション」にて公表</w:t>
                  </w:r>
                </w:p>
                <w:p w14:paraId="3E18C244" w14:textId="77777777" w:rsidR="001E26F9" w:rsidRDefault="00000000">
                  <w:pPr>
                    <w:spacing w:after="120" w:line="237" w:lineRule="auto"/>
                    <w:jc w:val="left"/>
                    <w:rPr>
                      <w:rFonts w:ascii="ＭＳ 明朝" w:eastAsia="ＭＳ 明朝" w:hAnsi="ＭＳ 明朝" w:cs="ＭＳ 明朝"/>
                    </w:rPr>
                  </w:pPr>
                  <w:hyperlink r:id="rId5">
                    <w:r>
                      <w:rPr>
                        <w:rFonts w:ascii="ＭＳ 明朝" w:eastAsia="ＭＳ 明朝" w:hAnsi="ＭＳ 明朝" w:cs="ＭＳ 明朝"/>
                        <w:color w:val="1155CC"/>
                        <w:u w:val="single"/>
                      </w:rPr>
                      <w:t>https://mountaingorilla.jp/company/dx_declaration</w:t>
                    </w:r>
                  </w:hyperlink>
                </w:p>
              </w:tc>
            </w:tr>
            <w:tr w:rsidR="001E26F9" w14:paraId="77FDEA15" w14:textId="77777777">
              <w:trPr>
                <w:trHeight w:val="697"/>
              </w:trPr>
              <w:tc>
                <w:tcPr>
                  <w:tcW w:w="2600" w:type="dxa"/>
                  <w:shd w:val="clear" w:color="auto" w:fill="auto"/>
                </w:tcPr>
                <w:p w14:paraId="2589AFF4"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2E2FEA60"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■取り巻く環境と自社への影響</w:t>
                  </w:r>
                </w:p>
                <w:p w14:paraId="7F3F2A5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IoT、AI、DXに代表されるデジタル技術は近年目覚ましい発展を遂げています。それを受けて、MG（Mountain Gorilla）のメイン顧客の製造業はもとより、その他業界においても、最新のデジタル技術を活用した業務変革のニーズの急速な高まりを感じています。</w:t>
                  </w:r>
                </w:p>
                <w:p w14:paraId="3547E75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上記ニーズの高まりは、MGの本業である情報処理システム開発の市場拡大のポテンシャルとそれに伴いMGの商品やサービスに対する市場ニーズが高まると認識しています。</w:t>
                  </w:r>
                </w:p>
                <w:p w14:paraId="22826373"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また一方市場では、SaaSに代表される新サービス販売が活況で、この事は自社においてプラスとマイナス両面の影響があると考えています。</w:t>
                  </w:r>
                </w:p>
                <w:p w14:paraId="7F2DF5C2"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まずプラス面は、これら最新のサービスを積極的に活用する事で、自社サービスの付加価値としたり、開発を効率化する事が可能です。また、社内のバックオフィス業務においても、汎用的な部分については他社サービスを活用、独自性がある部分は内製することで、短期間で大幅な業務</w:t>
                  </w:r>
                  <w:r>
                    <w:rPr>
                      <w:rFonts w:ascii="ＭＳ 明朝" w:eastAsia="ＭＳ 明朝" w:hAnsi="ＭＳ 明朝" w:cs="ＭＳ 明朝"/>
                    </w:rPr>
                    <w:lastRenderedPageBreak/>
                    <w:t>改善が可能です。</w:t>
                  </w:r>
                </w:p>
                <w:p w14:paraId="213A228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次にマイナス面は、”自社サービスが陳腐化する事”で、これは大きな懸念点です。デジタル技術の急速な進展は、その技術を追従出来なければ、直ぐに自社の競争力を失い、この事はつまりビジネスにおける死を意味します。</w:t>
                  </w:r>
                </w:p>
                <w:p w14:paraId="4E4AF25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■ビジョン＆ミッション</w:t>
                  </w:r>
                </w:p>
                <w:p w14:paraId="2C403CB7"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【理念】</w:t>
                  </w:r>
                </w:p>
                <w:p w14:paraId="3766000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「思いやり溢れる技術で優しい社会とわくわくする未来を創る」</w:t>
                  </w:r>
                </w:p>
                <w:p w14:paraId="5F1C450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デジタル技術がMGの競争力。自社の技術研鑽と他社の技術導入の両輪でMGとステイクホルダーの未来を創る。</w:t>
                  </w:r>
                </w:p>
                <w:p w14:paraId="5A908BEF"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【ビジョン／社内】</w:t>
                  </w:r>
                </w:p>
                <w:p w14:paraId="765535B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「ゴリラー（社員）に優しいMG」</w:t>
                  </w:r>
                </w:p>
                <w:p w14:paraId="3DFAFB9C"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一番小さい社会がMGだと位置付けて、まずゴリラーに優しい社会（MG）をデジタルツールを整備する事で実現する。</w:t>
                  </w:r>
                </w:p>
                <w:p w14:paraId="60935DD2"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【ビジョン／社外】</w:t>
                  </w:r>
                </w:p>
                <w:p w14:paraId="10832C71"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「製造現場DXのスタンダードを創る」</w:t>
                  </w:r>
                </w:p>
                <w:p w14:paraId="134C94C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高いデジタル技術を活用した商品・サービスを製造業に提供することで、製造現場の匠のものづくりを効率的で且つ再現性高く実現する。</w:t>
                  </w:r>
                </w:p>
                <w:p w14:paraId="7BF4C386"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「データを活用して良いものを作る」を製造業の当たり前にする。</w:t>
                  </w:r>
                </w:p>
              </w:tc>
            </w:tr>
            <w:tr w:rsidR="001E26F9" w14:paraId="30D32BE9" w14:textId="77777777">
              <w:trPr>
                <w:trHeight w:val="707"/>
              </w:trPr>
              <w:tc>
                <w:tcPr>
                  <w:tcW w:w="2600" w:type="dxa"/>
                  <w:shd w:val="clear" w:color="auto" w:fill="auto"/>
                </w:tcPr>
                <w:p w14:paraId="630A11F3"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意思決定機関の決定に基づいていることの説明</w:t>
                  </w:r>
                </w:p>
              </w:tc>
              <w:tc>
                <w:tcPr>
                  <w:tcW w:w="5890" w:type="dxa"/>
                  <w:shd w:val="clear" w:color="auto" w:fill="auto"/>
                </w:tcPr>
                <w:p w14:paraId="145F8DE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代表取締役（会社の業務執行に関する意思決定権と代表権を有する機関※取締役会非設置の非公開会社であり、取締役が1名であるため）による承認を経た方針に基づき作成された内容であって公表媒体に記載されている事項である。</w:t>
                  </w:r>
                </w:p>
              </w:tc>
            </w:tr>
          </w:tbl>
          <w:p w14:paraId="30485972" w14:textId="77777777" w:rsidR="001E26F9" w:rsidRDefault="001E26F9">
            <w:pPr>
              <w:spacing w:after="120" w:line="238" w:lineRule="auto"/>
              <w:jc w:val="left"/>
              <w:rPr>
                <w:rFonts w:ascii="ＭＳ 明朝" w:eastAsia="ＭＳ 明朝" w:hAnsi="ＭＳ 明朝" w:cs="ＭＳ 明朝"/>
              </w:rPr>
            </w:pPr>
          </w:p>
          <w:p w14:paraId="629C2F0C" w14:textId="77777777" w:rsidR="001E26F9"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(2) 企業経営及び情報処理技術の活用の具体的な方策（戦略）の決定</w:t>
            </w:r>
          </w:p>
          <w:tbl>
            <w:tblPr>
              <w:tblStyle w:val="aff3"/>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1E26F9" w14:paraId="00C3AF7E" w14:textId="77777777">
              <w:trPr>
                <w:trHeight w:val="707"/>
              </w:trPr>
              <w:tc>
                <w:tcPr>
                  <w:tcW w:w="2600" w:type="dxa"/>
                  <w:shd w:val="clear" w:color="auto" w:fill="auto"/>
                </w:tcPr>
                <w:p w14:paraId="1CC5C7E3"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14:paraId="6A9211D9" w14:textId="77777777" w:rsidR="001E26F9" w:rsidRDefault="00000000">
                  <w:pPr>
                    <w:spacing w:after="120" w:line="237" w:lineRule="auto"/>
                    <w:jc w:val="left"/>
                    <w:rPr>
                      <w:rFonts w:ascii="ＭＳ 明朝" w:eastAsia="ＭＳ 明朝" w:hAnsi="ＭＳ 明朝" w:cs="ＭＳ 明朝"/>
                    </w:rPr>
                  </w:pPr>
                  <w:r>
                    <w:rPr>
                      <w:rFonts w:ascii="ＭＳ 明朝" w:eastAsia="ＭＳ 明朝" w:hAnsi="ＭＳ 明朝" w:cs="ＭＳ 明朝"/>
                    </w:rPr>
                    <w:t>「DX宣言」</w:t>
                  </w:r>
                </w:p>
              </w:tc>
            </w:tr>
            <w:tr w:rsidR="001E26F9" w14:paraId="765F227E" w14:textId="77777777">
              <w:trPr>
                <w:trHeight w:val="697"/>
              </w:trPr>
              <w:tc>
                <w:tcPr>
                  <w:tcW w:w="2600" w:type="dxa"/>
                  <w:shd w:val="clear" w:color="auto" w:fill="auto"/>
                </w:tcPr>
                <w:p w14:paraId="6E301956"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14:paraId="4648EAA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令和５年１月１０日 令和７年２月２２日改定</w:t>
                  </w:r>
                </w:p>
              </w:tc>
            </w:tr>
            <w:tr w:rsidR="001E26F9" w14:paraId="4EBBFDF4" w14:textId="77777777">
              <w:trPr>
                <w:trHeight w:val="707"/>
              </w:trPr>
              <w:tc>
                <w:tcPr>
                  <w:tcW w:w="2600" w:type="dxa"/>
                  <w:shd w:val="clear" w:color="auto" w:fill="auto"/>
                </w:tcPr>
                <w:p w14:paraId="3ABB3874"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14:paraId="10B6C54E" w14:textId="4825DC1D" w:rsidR="001E26F9" w:rsidRDefault="00000000" w:rsidP="00AB2A48">
                  <w:pPr>
                    <w:spacing w:after="120" w:line="237" w:lineRule="auto"/>
                    <w:jc w:val="left"/>
                    <w:rPr>
                      <w:rFonts w:ascii="ＭＳ 明朝" w:eastAsia="ＭＳ 明朝" w:hAnsi="ＭＳ 明朝" w:cs="ＭＳ 明朝"/>
                    </w:rPr>
                  </w:pPr>
                  <w:r>
                    <w:rPr>
                      <w:rFonts w:ascii="ＭＳ 明朝" w:eastAsia="ＭＳ 明朝" w:hAnsi="ＭＳ 明朝" w:cs="ＭＳ 明朝"/>
                    </w:rPr>
                    <w:t>当社コーポレートサイト内「DX宣言」のうち、「DXへ向けたビジョン＆ミッション」「DX戦略」にて公表</w:t>
                  </w:r>
                  <w:r>
                    <w:rPr>
                      <w:rFonts w:ascii="ＭＳ 明朝" w:eastAsia="ＭＳ 明朝" w:hAnsi="ＭＳ 明朝" w:cs="ＭＳ 明朝"/>
                    </w:rPr>
                    <w:br/>
                  </w:r>
                  <w:hyperlink r:id="rId6">
                    <w:r>
                      <w:rPr>
                        <w:rFonts w:ascii="ＭＳ 明朝" w:eastAsia="ＭＳ 明朝" w:hAnsi="ＭＳ 明朝" w:cs="ＭＳ 明朝"/>
                        <w:color w:val="1155CC"/>
                        <w:u w:val="single"/>
                      </w:rPr>
                      <w:t>https://mountaingorilla.jp/company/dx_declaration</w:t>
                    </w:r>
                  </w:hyperlink>
                </w:p>
              </w:tc>
            </w:tr>
            <w:tr w:rsidR="001E26F9" w14:paraId="05D050EE" w14:textId="77777777">
              <w:trPr>
                <w:trHeight w:val="353"/>
              </w:trPr>
              <w:tc>
                <w:tcPr>
                  <w:tcW w:w="2600" w:type="dxa"/>
                  <w:shd w:val="clear" w:color="auto" w:fill="auto"/>
                </w:tcPr>
                <w:p w14:paraId="1D0A5176"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2FE3CAD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社内/社外それぞれに向けたDX戦略を策定する。</w:t>
                  </w:r>
                </w:p>
                <w:p w14:paraId="50E9BC66"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■社内</w:t>
                  </w:r>
                </w:p>
                <w:p w14:paraId="31ED7F87"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１．デジタルツールの活用による業務改善とデータ蓄積</w:t>
                  </w:r>
                </w:p>
                <w:p w14:paraId="7F423C26"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ⅰ）全社において、Google Workspaceの活用して効率的な社内コミュニケーションの実現すると共に、社内データをクラウドで一元管理する。</w:t>
                  </w:r>
                </w:p>
                <w:p w14:paraId="2B0A8367"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ⅱ）全社において、社内開発した勤怠・有給管理システムを活用して労務管理を徹底すると共に、働き方に関するデータをクラウドで一元管理する。</w:t>
                  </w:r>
                </w:p>
                <w:p w14:paraId="4D5FDB2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lastRenderedPageBreak/>
                    <w:t>ⅲ）営業部門において、Kintoneを活用にして顧客情報，商談状況及び受注データを効率的に関係者と共有すると共に、営業活動に関するデータをクラウドで一元管理する。</w:t>
                  </w:r>
                </w:p>
                <w:p w14:paraId="71679E71"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ⅳ）開発部門において、GitHubおよび社内開発した開発環境などを活用して開発効率のカイゼンを図ると共に、開発実績に関するデータをクラウドで一元管理する。</w:t>
                  </w:r>
                </w:p>
                <w:p w14:paraId="2F363A21" w14:textId="77777777" w:rsidR="001E26F9" w:rsidRDefault="001E26F9">
                  <w:pPr>
                    <w:spacing w:after="120" w:line="238" w:lineRule="auto"/>
                    <w:jc w:val="left"/>
                    <w:rPr>
                      <w:rFonts w:ascii="ＭＳ 明朝" w:eastAsia="ＭＳ 明朝" w:hAnsi="ＭＳ 明朝" w:cs="ＭＳ 明朝"/>
                    </w:rPr>
                  </w:pPr>
                </w:p>
                <w:p w14:paraId="4E60DF2D"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２．データを活用した働き方の変革</w:t>
                  </w:r>
                </w:p>
                <w:p w14:paraId="755E9D5B"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ⅰ）全社において、社内ルール（当たり前）から逸脱した、働き方及び業務の進め方についてアラートを出す仕組み（システム）を構築する。本人、上司およびグループメンバーが異常に即時気付けて修正指導出来る等、業務の進め方の当たり前を揃える活動をデータ活用により推進する。</w:t>
                  </w:r>
                </w:p>
                <w:p w14:paraId="49C7AE5C"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ⅱ）全社において、蓄積したデータより直近1〜3ヶ月の個人及びチームの負荷を予測する仕組み（システム）を構築する。これにより個人に負荷が集中し過ぎないマネージメントのサポートと全社的な役割分担の最適化を図る。</w:t>
                  </w:r>
                </w:p>
                <w:p w14:paraId="0C78D47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ⅲ）営業部門において、蓄積したデータより重点活動を示唆する仕組み（システム）を構築する。これにより営業マン個人及びチームが「どの顧客に重点をおくべきなのか？」、「どの様な活動がターゲット顧客に必要か？」などを即時把握して、営業活動の成果の最大化を図る。</w:t>
                  </w:r>
                </w:p>
                <w:p w14:paraId="127BB94B"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ⅳ）開発部門において、蓄積したデータよりQCDが最適化されるタスク及び優先度を提案する仕組み（システム）を構築する。これによりエンジニア個人及びチームが「何を優先してアクションすべきか？」、「どの方法や手順で実施すべきか？」などが即時分かる事によって、開発業務による成果の最大化を図る。</w:t>
                  </w:r>
                </w:p>
                <w:p w14:paraId="2F80207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ⅴ）経営部門において、蓄積したデータより直近1〜6ヶ月程度の売上、費用、利益を高精度で予測する仕組み（システム）を構築する。これにより「どの事業に幾ら投資すべきか？」などの経営の材料にして、経営全体の成果の最大化を図る。</w:t>
                  </w:r>
                </w:p>
                <w:p w14:paraId="616AC4EE" w14:textId="77777777" w:rsidR="001E26F9" w:rsidRDefault="001E26F9">
                  <w:pPr>
                    <w:spacing w:after="120" w:line="238" w:lineRule="auto"/>
                    <w:jc w:val="left"/>
                    <w:rPr>
                      <w:rFonts w:ascii="ＭＳ 明朝" w:eastAsia="ＭＳ 明朝" w:hAnsi="ＭＳ 明朝" w:cs="ＭＳ 明朝"/>
                    </w:rPr>
                  </w:pPr>
                </w:p>
                <w:p w14:paraId="5811CBC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■社外</w:t>
                  </w:r>
                </w:p>
                <w:p w14:paraId="3DC39205"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製造現場をメインターゲットにして、前述のミッション及びビジョン実現の為に、顧客の状況を３つの段階に分けてDXサービスを提供する。</w:t>
                  </w:r>
                </w:p>
                <w:p w14:paraId="12C5A5E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とりわけ、ステップ３／ジャンプ）データ活用の領域は専門性が高いものの、サービスとしての付加価値は一番高いと考えられるので、中長期的な視点で粘り強く研究を進める。</w:t>
                  </w:r>
                </w:p>
                <w:p w14:paraId="437A71D3"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▷ステップ１／ホップ）データ収集・クラウド一元管理</w:t>
                  </w:r>
                </w:p>
                <w:p w14:paraId="4B6D7C80"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従来の紙やエクセルでのデータ管理方法から、関係者が即時見たいデータにアクセス出来るクラウドでのデータ一元管理に移行する。</w:t>
                  </w:r>
                </w:p>
                <w:p w14:paraId="424E13F7"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▷ステップ２／ステップ）データの見える化</w:t>
                  </w:r>
                </w:p>
                <w:p w14:paraId="4860BFEC"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lastRenderedPageBreak/>
                    <w:t>ステップ１でクラウド一元管理されているデータより各種KPIを算出し、可視化するwebアプリケーションを構築する。関係者が各種KPIを即時共有出来る事によって、早くて効果的な人の意思決定をサポートする。</w:t>
                  </w:r>
                </w:p>
                <w:p w14:paraId="42AFAEBB"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▷ステップ３／ジャンプ）データ活用</w:t>
                  </w:r>
                </w:p>
                <w:p w14:paraId="68CF084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ステップ２で算出、蓄積された過去のKPIを学習データとし、AIを活用した未来のKPIを予測出来る情報処理システムを構築する。データ活用した蓋然性の高い意思決定が出来る仕組みを構築する事により、データが溜まれば溜まるほど強みを発揮できる事業を目指す。</w:t>
                  </w:r>
                </w:p>
                <w:p w14:paraId="697DB5E1" w14:textId="77777777" w:rsidR="001E26F9" w:rsidRDefault="001E26F9">
                  <w:pPr>
                    <w:spacing w:after="120" w:line="238" w:lineRule="auto"/>
                    <w:jc w:val="left"/>
                    <w:rPr>
                      <w:rFonts w:ascii="ＭＳ 明朝" w:eastAsia="ＭＳ 明朝" w:hAnsi="ＭＳ 明朝" w:cs="ＭＳ 明朝"/>
                    </w:rPr>
                  </w:pPr>
                </w:p>
                <w:p w14:paraId="16B75F05"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上記ステップ１、２の実現にあたっては、社内DX戦略に基づき、営業活動および開発活動については活動データを収集した上で、QCDの最適化し、サービスを早期拡大させる。</w:t>
                  </w:r>
                </w:p>
                <w:p w14:paraId="13C4F3F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ステップ３データ活用の実現については、これから注力すべき部分である。現状データの収集・見える化によりい業務改善を提供するサービスを、社内データ集積・活用のノウハウを活かすことで、業務変革を可能とするサービスへと変えていく。データ活用を提供する対象顧客の選定に当たっては、収集した営業活動および製造業データを元に、業務改善の効果を予測するシステムを社内で構築することで、高い付加価値を提供できる顧客との接点を増やす。</w:t>
                  </w:r>
                </w:p>
              </w:tc>
            </w:tr>
            <w:tr w:rsidR="001E26F9" w14:paraId="2C9F7A7E" w14:textId="77777777">
              <w:trPr>
                <w:trHeight w:val="697"/>
              </w:trPr>
              <w:tc>
                <w:tcPr>
                  <w:tcW w:w="2600" w:type="dxa"/>
                  <w:shd w:val="clear" w:color="auto" w:fill="auto"/>
                </w:tcPr>
                <w:p w14:paraId="23BD7A27"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意思決定機関の決定に基づいていることの説明</w:t>
                  </w:r>
                </w:p>
              </w:tc>
              <w:tc>
                <w:tcPr>
                  <w:tcW w:w="5890" w:type="dxa"/>
                  <w:shd w:val="clear" w:color="auto" w:fill="auto"/>
                </w:tcPr>
                <w:p w14:paraId="3703ECC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代表取締役（会社の業務執行に関する意思決定権と代表権を有する機関※取締役会非設置の非公開会社であり、取締役が1名であるため）による承認を経た方針に基づき作成された内容であって公表媒体に記載されている事項である。</w:t>
                  </w:r>
                </w:p>
              </w:tc>
            </w:tr>
          </w:tbl>
          <w:p w14:paraId="7D2AF256" w14:textId="77777777" w:rsidR="001E26F9" w:rsidRDefault="001E26F9">
            <w:pPr>
              <w:spacing w:after="120" w:line="238" w:lineRule="auto"/>
              <w:jc w:val="left"/>
              <w:rPr>
                <w:rFonts w:ascii="ＭＳ 明朝" w:eastAsia="ＭＳ 明朝" w:hAnsi="ＭＳ 明朝" w:cs="ＭＳ 明朝"/>
              </w:rPr>
            </w:pPr>
          </w:p>
          <w:p w14:paraId="739FC0C7"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① 戦略を効果的に進めるための体制の提示</w:t>
            </w:r>
          </w:p>
          <w:tbl>
            <w:tblPr>
              <w:tblStyle w:val="aff4"/>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1E26F9" w14:paraId="7D64C3B3" w14:textId="77777777">
              <w:trPr>
                <w:trHeight w:val="707"/>
              </w:trPr>
              <w:tc>
                <w:tcPr>
                  <w:tcW w:w="2600" w:type="dxa"/>
                  <w:shd w:val="clear" w:color="auto" w:fill="auto"/>
                </w:tcPr>
                <w:p w14:paraId="52B39617"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shd w:val="clear" w:color="auto" w:fill="auto"/>
                </w:tcPr>
                <w:p w14:paraId="4E91DDAD" w14:textId="77777777" w:rsidR="001E26F9" w:rsidRDefault="00000000">
                  <w:pPr>
                    <w:spacing w:after="120" w:line="237" w:lineRule="auto"/>
                    <w:jc w:val="left"/>
                    <w:rPr>
                      <w:rFonts w:ascii="ＭＳ 明朝" w:eastAsia="ＭＳ 明朝" w:hAnsi="ＭＳ 明朝" w:cs="ＭＳ 明朝"/>
                    </w:rPr>
                  </w:pPr>
                  <w:r>
                    <w:rPr>
                      <w:rFonts w:ascii="ＭＳ 明朝" w:eastAsia="ＭＳ 明朝" w:hAnsi="ＭＳ 明朝" w:cs="ＭＳ 明朝"/>
                    </w:rPr>
                    <w:t>当社コーポレートサイト内「DX宣言」のうち、</w:t>
                  </w:r>
                  <w:r>
                    <w:rPr>
                      <w:rFonts w:ascii="ＭＳ 明朝" w:eastAsia="ＭＳ 明朝" w:hAnsi="ＭＳ 明朝" w:cs="ＭＳ 明朝"/>
                      <w:color w:val="222222"/>
                    </w:rPr>
                    <w:t>「DX推進体制図」にて公表</w:t>
                  </w:r>
                </w:p>
                <w:p w14:paraId="4CF21036" w14:textId="77777777" w:rsidR="001E26F9" w:rsidRDefault="00000000">
                  <w:pPr>
                    <w:spacing w:after="120" w:line="237" w:lineRule="auto"/>
                    <w:jc w:val="left"/>
                    <w:rPr>
                      <w:rFonts w:ascii="ＭＳ 明朝" w:eastAsia="ＭＳ 明朝" w:hAnsi="ＭＳ 明朝" w:cs="ＭＳ 明朝"/>
                    </w:rPr>
                  </w:pPr>
                  <w:hyperlink r:id="rId7">
                    <w:r>
                      <w:rPr>
                        <w:rFonts w:ascii="ＭＳ 明朝" w:eastAsia="ＭＳ 明朝" w:hAnsi="ＭＳ 明朝" w:cs="ＭＳ 明朝"/>
                        <w:color w:val="1155CC"/>
                        <w:u w:val="single"/>
                      </w:rPr>
                      <w:t>https://mountaingorilla.jp/company/dx_declaration</w:t>
                    </w:r>
                  </w:hyperlink>
                </w:p>
              </w:tc>
            </w:tr>
            <w:tr w:rsidR="001E26F9" w14:paraId="457F3A13" w14:textId="77777777">
              <w:trPr>
                <w:trHeight w:val="697"/>
              </w:trPr>
              <w:tc>
                <w:tcPr>
                  <w:tcW w:w="2600" w:type="dxa"/>
                  <w:shd w:val="clear" w:color="auto" w:fill="auto"/>
                </w:tcPr>
                <w:p w14:paraId="1DB4B34C"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384F3B75"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【社内体制】</w:t>
                  </w:r>
                </w:p>
                <w:p w14:paraId="52A8D0F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のDX戦略を加速させるため、代表取締役社長をCDXO（最高DX責任者）とし、DX推進体制を公表しています。DX推進担当部署、DX推進支援部署が牽引役となり、全社各部門長および各部門から選出されたDXリーダーで体制をつくり、推進しています。</w:t>
                  </w:r>
                </w:p>
                <w:p w14:paraId="31658F4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【デジタル技術研鑽の機会の創出への投資について】</w:t>
                  </w:r>
                </w:p>
                <w:p w14:paraId="2036D18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ⅰ）研究費用として予算策定をし、一定の人員をデジタル領域の研究に配置する。</w:t>
                  </w:r>
                </w:p>
                <w:p w14:paraId="7210814D"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ⅱ）投資の優先度を以下の順とする。</w:t>
                  </w:r>
                </w:p>
                <w:p w14:paraId="7E3D6AB1"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1.webアプリケーションを効率的に開発する技術。</w:t>
                  </w:r>
                </w:p>
                <w:p w14:paraId="1533151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2.製造現場のデータを効果的に収集する技術。</w:t>
                  </w:r>
                </w:p>
                <w:p w14:paraId="63BCF8E2"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3.デジタルデータを分析して、有益な情報に転換する技術</w:t>
                  </w:r>
                </w:p>
                <w:p w14:paraId="63A4D4A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ⅲ）全体研修によりデジタルに関するベース知識を底上げすると共に、専門的な領域についてはゴリラーが自発的に</w:t>
                  </w:r>
                  <w:r>
                    <w:rPr>
                      <w:rFonts w:ascii="ＭＳ 明朝" w:eastAsia="ＭＳ 明朝" w:hAnsi="ＭＳ 明朝" w:cs="ＭＳ 明朝"/>
                    </w:rPr>
                    <w:lastRenderedPageBreak/>
                    <w:t>勉強会を開催できる様な仕組みを整える</w:t>
                  </w:r>
                </w:p>
              </w:tc>
            </w:tr>
          </w:tbl>
          <w:p w14:paraId="3CE3CD35" w14:textId="77777777" w:rsidR="001E26F9" w:rsidRDefault="001E26F9">
            <w:pPr>
              <w:spacing w:after="120" w:line="238" w:lineRule="auto"/>
              <w:jc w:val="left"/>
              <w:rPr>
                <w:rFonts w:ascii="ＭＳ 明朝" w:eastAsia="ＭＳ 明朝" w:hAnsi="ＭＳ 明朝" w:cs="ＭＳ 明朝"/>
              </w:rPr>
            </w:pPr>
          </w:p>
          <w:p w14:paraId="0A445016"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② 最新の情報処理技術を活用するための環境整備の具体的方策の提示</w:t>
            </w:r>
          </w:p>
          <w:tbl>
            <w:tblPr>
              <w:tblStyle w:val="aff5"/>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1E26F9" w14:paraId="6CFF0946" w14:textId="77777777">
              <w:trPr>
                <w:trHeight w:val="707"/>
              </w:trPr>
              <w:tc>
                <w:tcPr>
                  <w:tcW w:w="2600" w:type="dxa"/>
                  <w:shd w:val="clear" w:color="auto" w:fill="auto"/>
                </w:tcPr>
                <w:p w14:paraId="79C109B2"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戦略における記載箇所・ページ</w:t>
                  </w:r>
                </w:p>
              </w:tc>
              <w:tc>
                <w:tcPr>
                  <w:tcW w:w="5890" w:type="dxa"/>
                  <w:shd w:val="clear" w:color="auto" w:fill="auto"/>
                </w:tcPr>
                <w:p w14:paraId="7D9DEA38" w14:textId="77777777" w:rsidR="001E26F9" w:rsidRDefault="00000000">
                  <w:pPr>
                    <w:spacing w:after="120" w:line="237" w:lineRule="auto"/>
                    <w:jc w:val="left"/>
                    <w:rPr>
                      <w:rFonts w:ascii="ＭＳ 明朝" w:eastAsia="ＭＳ 明朝" w:hAnsi="ＭＳ 明朝" w:cs="ＭＳ 明朝"/>
                    </w:rPr>
                  </w:pPr>
                  <w:r>
                    <w:rPr>
                      <w:rFonts w:ascii="ＭＳ 明朝" w:eastAsia="ＭＳ 明朝" w:hAnsi="ＭＳ 明朝" w:cs="ＭＳ 明朝"/>
                    </w:rPr>
                    <w:t>当社コーポレートサイト内「DX宣言」のうち、</w:t>
                  </w:r>
                  <w:r>
                    <w:rPr>
                      <w:rFonts w:ascii="ＭＳ 明朝" w:eastAsia="ＭＳ 明朝" w:hAnsi="ＭＳ 明朝" w:cs="ＭＳ 明朝"/>
                      <w:color w:val="222222"/>
                    </w:rPr>
                    <w:t>「DX推進のための環境整備」にて公表</w:t>
                  </w:r>
                </w:p>
                <w:p w14:paraId="2E2F7096" w14:textId="77777777" w:rsidR="001E26F9" w:rsidRDefault="00000000">
                  <w:pPr>
                    <w:spacing w:after="120" w:line="237" w:lineRule="auto"/>
                    <w:jc w:val="left"/>
                    <w:rPr>
                      <w:rFonts w:ascii="ＭＳ 明朝" w:eastAsia="ＭＳ 明朝" w:hAnsi="ＭＳ 明朝" w:cs="ＭＳ 明朝"/>
                    </w:rPr>
                  </w:pPr>
                  <w:hyperlink r:id="rId8">
                    <w:r>
                      <w:rPr>
                        <w:rFonts w:ascii="ＭＳ 明朝" w:eastAsia="ＭＳ 明朝" w:hAnsi="ＭＳ 明朝" w:cs="ＭＳ 明朝"/>
                        <w:color w:val="1155CC"/>
                        <w:u w:val="single"/>
                      </w:rPr>
                      <w:t>https://mountaingorilla.jp/company/dx_declaration</w:t>
                    </w:r>
                  </w:hyperlink>
                </w:p>
              </w:tc>
            </w:tr>
            <w:tr w:rsidR="001E26F9" w14:paraId="0B4EE87C" w14:textId="77777777">
              <w:trPr>
                <w:trHeight w:val="697"/>
              </w:trPr>
              <w:tc>
                <w:tcPr>
                  <w:tcW w:w="2600" w:type="dxa"/>
                  <w:shd w:val="clear" w:color="auto" w:fill="auto"/>
                </w:tcPr>
                <w:p w14:paraId="0F13BA05"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記載内容抜粋</w:t>
                  </w:r>
                </w:p>
              </w:tc>
              <w:tc>
                <w:tcPr>
                  <w:tcW w:w="5890" w:type="dxa"/>
                  <w:shd w:val="clear" w:color="auto" w:fill="auto"/>
                </w:tcPr>
                <w:p w14:paraId="02D40166"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１．Google Workspace利用</w:t>
                  </w:r>
                </w:p>
                <w:p w14:paraId="1A4666A5"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データ保存、カレンダー、チャット、テレビ会議など、各種別のサービスを使っていたものをgoogleに完全移行＠2022年中。業務の効率化を図ると共に、実績データ（会議時間など）を確認しながら業務オペレーションのカイゼンを2023年より開始する。またデータの一元保管により、社員がデータの場所の把握、活用ができる状態を作る。</w:t>
                  </w:r>
                </w:p>
                <w:p w14:paraId="19DC9173"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２．社内システムの内製改修</w:t>
                  </w:r>
                </w:p>
                <w:p w14:paraId="3DC4BA86"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バックオフィス向けの労務管理システム（勤怠、有給、出納など）を外部連携、データ出力集計が容易なように改修＠2023年上期中</w:t>
                  </w:r>
                </w:p>
                <w:p w14:paraId="3F34870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３．AWS利用</w:t>
                  </w:r>
                </w:p>
                <w:p w14:paraId="5D2D54BC"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一部レンタルサーバーに実装されているサービスをAWSに完全移行と集約@2023年中。データ分析と活用を目指した環境の整備を進める</w:t>
                  </w:r>
                </w:p>
                <w:p w14:paraId="2F18A2C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４．独自開発環境の整備</w:t>
                  </w:r>
                </w:p>
                <w:p w14:paraId="5F29E7D6"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オーダーメイドのwebアプリケーションを効率的に開発出来るローコードツール（統合開発環境）を開発・整備し、各製造現場にフィットしたアプリをリーズナブルに提供出来る環境を自社の強みとして整備する。</w:t>
                  </w:r>
                </w:p>
                <w:p w14:paraId="65AFEF61"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５．DXシステムの構想および準備</w:t>
                  </w:r>
                </w:p>
                <w:p w14:paraId="297F58FF"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前述の社内DX戦略に則って、クラウド内の各種データを活用して働き方を変革するシステムの構想および準備（ベンダー選定や予算策定など）をする＠2023年中</w:t>
                  </w:r>
                </w:p>
                <w:p w14:paraId="1585F2AD" w14:textId="77777777" w:rsidR="001E26F9" w:rsidRDefault="001E26F9">
                  <w:pPr>
                    <w:spacing w:after="120" w:line="238" w:lineRule="auto"/>
                    <w:jc w:val="left"/>
                    <w:rPr>
                      <w:rFonts w:ascii="ＭＳ 明朝" w:eastAsia="ＭＳ 明朝" w:hAnsi="ＭＳ 明朝" w:cs="ＭＳ 明朝"/>
                    </w:rPr>
                  </w:pPr>
                </w:p>
                <w:p w14:paraId="4EBB87A0"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全社および各部門において、データ活用して未来予測や効果的なアクションの提案できる仕組み（システム）を構築し、営業活動の効率化、開発の省力化、労働時間の削減、顧客価値の最大化等を実現する。</w:t>
                  </w:r>
                </w:p>
              </w:tc>
            </w:tr>
          </w:tbl>
          <w:p w14:paraId="6D398AFA" w14:textId="77777777" w:rsidR="001E26F9" w:rsidRDefault="001E26F9">
            <w:pPr>
              <w:spacing w:after="120" w:line="238" w:lineRule="auto"/>
              <w:jc w:val="left"/>
              <w:rPr>
                <w:rFonts w:ascii="ＭＳ 明朝" w:eastAsia="ＭＳ 明朝" w:hAnsi="ＭＳ 明朝" w:cs="ＭＳ 明朝"/>
              </w:rPr>
            </w:pPr>
          </w:p>
          <w:p w14:paraId="53957FEC" w14:textId="77777777" w:rsidR="001E26F9"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(3) 戦略の達成状況に係る指標の決定</w:t>
            </w:r>
          </w:p>
          <w:tbl>
            <w:tblPr>
              <w:tblStyle w:val="aff6"/>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1E26F9" w14:paraId="6EBAF4CA" w14:textId="77777777">
              <w:trPr>
                <w:trHeight w:val="707"/>
              </w:trPr>
              <w:tc>
                <w:tcPr>
                  <w:tcW w:w="2600" w:type="dxa"/>
                  <w:shd w:val="clear" w:color="auto" w:fill="auto"/>
                </w:tcPr>
                <w:p w14:paraId="2959582D"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90" w:type="dxa"/>
                  <w:shd w:val="clear" w:color="auto" w:fill="auto"/>
                </w:tcPr>
                <w:p w14:paraId="63988F36" w14:textId="77777777" w:rsidR="001E26F9" w:rsidRDefault="00000000">
                  <w:pPr>
                    <w:spacing w:after="120" w:line="237" w:lineRule="auto"/>
                    <w:jc w:val="left"/>
                    <w:rPr>
                      <w:rFonts w:ascii="ＭＳ 明朝" w:eastAsia="ＭＳ 明朝" w:hAnsi="ＭＳ 明朝" w:cs="ＭＳ 明朝"/>
                    </w:rPr>
                  </w:pPr>
                  <w:r>
                    <w:rPr>
                      <w:rFonts w:ascii="ＭＳ 明朝" w:eastAsia="ＭＳ 明朝" w:hAnsi="ＭＳ 明朝" w:cs="ＭＳ 明朝"/>
                    </w:rPr>
                    <w:t>「DX宣言」</w:t>
                  </w:r>
                </w:p>
              </w:tc>
            </w:tr>
            <w:tr w:rsidR="001E26F9" w14:paraId="19BA6617" w14:textId="77777777">
              <w:trPr>
                <w:trHeight w:val="697"/>
              </w:trPr>
              <w:tc>
                <w:tcPr>
                  <w:tcW w:w="2600" w:type="dxa"/>
                  <w:shd w:val="clear" w:color="auto" w:fill="auto"/>
                </w:tcPr>
                <w:p w14:paraId="154DD1FC"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公表日</w:t>
                  </w:r>
                </w:p>
              </w:tc>
              <w:tc>
                <w:tcPr>
                  <w:tcW w:w="5890" w:type="dxa"/>
                  <w:shd w:val="clear" w:color="auto" w:fill="auto"/>
                </w:tcPr>
                <w:p w14:paraId="657D79E6"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令和５年１月１０日 令和７年２月２２日改定</w:t>
                  </w:r>
                </w:p>
              </w:tc>
            </w:tr>
            <w:tr w:rsidR="001E26F9" w14:paraId="7E9E473D" w14:textId="77777777">
              <w:trPr>
                <w:trHeight w:val="707"/>
              </w:trPr>
              <w:tc>
                <w:tcPr>
                  <w:tcW w:w="2600" w:type="dxa"/>
                  <w:shd w:val="clear" w:color="auto" w:fill="auto"/>
                </w:tcPr>
                <w:p w14:paraId="1EEB4BA9"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公表方法・公表場所・記載箇所・ページ</w:t>
                  </w:r>
                </w:p>
              </w:tc>
              <w:tc>
                <w:tcPr>
                  <w:tcW w:w="5890" w:type="dxa"/>
                  <w:shd w:val="clear" w:color="auto" w:fill="auto"/>
                </w:tcPr>
                <w:p w14:paraId="43C25AED" w14:textId="77777777" w:rsidR="001E26F9" w:rsidRDefault="00000000">
                  <w:pPr>
                    <w:spacing w:after="120" w:line="237" w:lineRule="auto"/>
                    <w:jc w:val="left"/>
                    <w:rPr>
                      <w:rFonts w:ascii="ＭＳ 明朝" w:eastAsia="ＭＳ 明朝" w:hAnsi="ＭＳ 明朝" w:cs="ＭＳ 明朝"/>
                      <w:b/>
                      <w:color w:val="494949"/>
                      <w:sz w:val="30"/>
                      <w:szCs w:val="30"/>
                    </w:rPr>
                  </w:pPr>
                  <w:r>
                    <w:rPr>
                      <w:rFonts w:ascii="ＭＳ 明朝" w:eastAsia="ＭＳ 明朝" w:hAnsi="ＭＳ 明朝" w:cs="ＭＳ 明朝"/>
                    </w:rPr>
                    <w:t>当社コーポレートサイト内「DX宣言」のうち、「DXへ向けたビジョン＆ミッション」にて公表</w:t>
                  </w:r>
                </w:p>
                <w:p w14:paraId="12270959" w14:textId="77777777" w:rsidR="001E26F9" w:rsidRDefault="00000000">
                  <w:pPr>
                    <w:spacing w:after="120" w:line="237" w:lineRule="auto"/>
                    <w:jc w:val="left"/>
                    <w:rPr>
                      <w:rFonts w:ascii="ＭＳ 明朝" w:eastAsia="ＭＳ 明朝" w:hAnsi="ＭＳ 明朝" w:cs="ＭＳ 明朝"/>
                    </w:rPr>
                  </w:pPr>
                  <w:hyperlink r:id="rId9">
                    <w:r>
                      <w:rPr>
                        <w:rFonts w:ascii="ＭＳ 明朝" w:eastAsia="ＭＳ 明朝" w:hAnsi="ＭＳ 明朝" w:cs="ＭＳ 明朝"/>
                        <w:color w:val="1155CC"/>
                        <w:u w:val="single"/>
                      </w:rPr>
                      <w:t>https://mountaingorilla.jp/company/dx_declaration</w:t>
                    </w:r>
                  </w:hyperlink>
                </w:p>
              </w:tc>
            </w:tr>
            <w:tr w:rsidR="001E26F9" w14:paraId="50F58F0F" w14:textId="77777777">
              <w:trPr>
                <w:trHeight w:val="697"/>
              </w:trPr>
              <w:tc>
                <w:tcPr>
                  <w:tcW w:w="2600" w:type="dxa"/>
                  <w:shd w:val="clear" w:color="auto" w:fill="auto"/>
                </w:tcPr>
                <w:p w14:paraId="191FD9F0"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記載内容抜粋</w:t>
                  </w:r>
                </w:p>
              </w:tc>
              <w:tc>
                <w:tcPr>
                  <w:tcW w:w="5890" w:type="dxa"/>
                  <w:shd w:val="clear" w:color="auto" w:fill="auto"/>
                </w:tcPr>
                <w:p w14:paraId="75F8798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１．デジタルツール導入による残業時間の削減：平均残業10時間未満@2024年末（Google Workspace導入、社内システムの改修による効率化の指標）</w:t>
                  </w:r>
                </w:p>
                <w:p w14:paraId="585AB90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２．働く場所を選択出来る自由の実現：出社率5割未満@2024年末</w:t>
                  </w:r>
                </w:p>
                <w:p w14:paraId="2B796051"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３．社内デジタル技術研鑽にかけた工数（研究に掛けた時間、資格取得状況、勉強会実施状況）の確認</w:t>
                  </w:r>
                </w:p>
                <w:p w14:paraId="6A70D94B"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４．製造現場向けデータ活用の新サービスの開発完了と販売開始＠2024年４月（新サービスの実施は、社内内部開発環境の整備およびデータ活用研究領域の到達目標）</w:t>
                  </w:r>
                </w:p>
                <w:p w14:paraId="064CF23C"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５．クラウド内の各種データを活用して働き方を変革する社内DXシステム作成＠2024年末</w:t>
                  </w:r>
                </w:p>
              </w:tc>
            </w:tr>
          </w:tbl>
          <w:p w14:paraId="777E132E" w14:textId="77777777" w:rsidR="001E26F9" w:rsidRDefault="001E26F9">
            <w:pPr>
              <w:spacing w:after="120" w:line="238" w:lineRule="auto"/>
              <w:jc w:val="left"/>
              <w:rPr>
                <w:rFonts w:ascii="ＭＳ 明朝" w:eastAsia="ＭＳ 明朝" w:hAnsi="ＭＳ 明朝" w:cs="ＭＳ 明朝"/>
              </w:rPr>
            </w:pPr>
          </w:p>
          <w:p w14:paraId="3AB2B8A8" w14:textId="77777777" w:rsidR="001E26F9" w:rsidRDefault="00000000">
            <w:pPr>
              <w:spacing w:after="120" w:line="238" w:lineRule="auto"/>
              <w:ind w:firstLine="222"/>
              <w:jc w:val="left"/>
              <w:rPr>
                <w:rFonts w:ascii="ＭＳ 明朝" w:eastAsia="ＭＳ 明朝" w:hAnsi="ＭＳ 明朝" w:cs="ＭＳ 明朝"/>
              </w:rPr>
            </w:pPr>
            <w:r>
              <w:rPr>
                <w:rFonts w:ascii="ＭＳ 明朝" w:eastAsia="ＭＳ 明朝" w:hAnsi="ＭＳ 明朝" w:cs="ＭＳ 明朝"/>
              </w:rPr>
              <w:t>(4) 実務執行総括責任者による効果的な戦略の推進等を図るために必要な情報発信</w:t>
            </w:r>
          </w:p>
          <w:tbl>
            <w:tblPr>
              <w:tblStyle w:val="aff7"/>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1E26F9" w14:paraId="41C856FE" w14:textId="77777777">
              <w:trPr>
                <w:trHeight w:val="697"/>
              </w:trPr>
              <w:tc>
                <w:tcPr>
                  <w:tcW w:w="2600" w:type="dxa"/>
                  <w:shd w:val="clear" w:color="auto" w:fill="auto"/>
                </w:tcPr>
                <w:p w14:paraId="7562E310"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発信日</w:t>
                  </w:r>
                </w:p>
              </w:tc>
              <w:tc>
                <w:tcPr>
                  <w:tcW w:w="5890" w:type="dxa"/>
                  <w:shd w:val="clear" w:color="auto" w:fill="auto"/>
                </w:tcPr>
                <w:p w14:paraId="6DADDB70"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令和５年１月１０日</w:t>
                  </w:r>
                </w:p>
              </w:tc>
            </w:tr>
            <w:tr w:rsidR="001E26F9" w14:paraId="7283039C" w14:textId="77777777">
              <w:trPr>
                <w:trHeight w:val="707"/>
              </w:trPr>
              <w:tc>
                <w:tcPr>
                  <w:tcW w:w="2600" w:type="dxa"/>
                  <w:shd w:val="clear" w:color="auto" w:fill="auto"/>
                </w:tcPr>
                <w:p w14:paraId="3DBE1921"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発信方法</w:t>
                  </w:r>
                </w:p>
              </w:tc>
              <w:tc>
                <w:tcPr>
                  <w:tcW w:w="5890" w:type="dxa"/>
                  <w:shd w:val="clear" w:color="auto" w:fill="auto"/>
                </w:tcPr>
                <w:p w14:paraId="40D6CC13"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当社コーポレートサイト「ゴリラ―ブログ」内にて、「DXだより」と題し、</w:t>
                  </w:r>
                  <w:r>
                    <w:rPr>
                      <w:rFonts w:ascii="ＭＳ 明朝" w:eastAsia="ＭＳ 明朝" w:hAnsi="ＭＳ 明朝" w:cs="ＭＳ 明朝"/>
                      <w:color w:val="222222"/>
                      <w:highlight w:val="white"/>
                    </w:rPr>
                    <w:t>実務執行総括責任者である代表取締役の井口が</w:t>
                  </w:r>
                  <w:r>
                    <w:rPr>
                      <w:rFonts w:ascii="ＭＳ 明朝" w:eastAsia="ＭＳ 明朝" w:hAnsi="ＭＳ 明朝" w:cs="ＭＳ 明朝"/>
                    </w:rPr>
                    <w:t>現在の取り組み状況について情報発信を行う。</w:t>
                  </w:r>
                </w:p>
                <w:p w14:paraId="0B5FBA84" w14:textId="6F7A2856" w:rsidR="001E26F9" w:rsidRDefault="00000000">
                  <w:pPr>
                    <w:spacing w:after="120" w:line="238" w:lineRule="auto"/>
                    <w:jc w:val="left"/>
                    <w:rPr>
                      <w:rFonts w:ascii="ＭＳ 明朝" w:eastAsia="ＭＳ 明朝" w:hAnsi="ＭＳ 明朝" w:cs="ＭＳ 明朝"/>
                    </w:rPr>
                  </w:pPr>
                  <w:hyperlink r:id="rId10">
                    <w:r>
                      <w:rPr>
                        <w:rFonts w:ascii="ＭＳ 明朝" w:eastAsia="ＭＳ 明朝" w:hAnsi="ＭＳ 明朝" w:cs="ＭＳ 明朝"/>
                        <w:color w:val="1155CC"/>
                        <w:u w:val="single"/>
                      </w:rPr>
                      <w:t>https://mountaingorilla.jp/blog/staff/31535</w:t>
                    </w:r>
                  </w:hyperlink>
                </w:p>
              </w:tc>
            </w:tr>
            <w:tr w:rsidR="001E26F9" w14:paraId="1F79CD88" w14:textId="77777777">
              <w:trPr>
                <w:trHeight w:val="697"/>
              </w:trPr>
              <w:tc>
                <w:tcPr>
                  <w:tcW w:w="2600" w:type="dxa"/>
                  <w:shd w:val="clear" w:color="auto" w:fill="auto"/>
                </w:tcPr>
                <w:p w14:paraId="272E7794"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発信内容</w:t>
                  </w:r>
                </w:p>
              </w:tc>
              <w:tc>
                <w:tcPr>
                  <w:tcW w:w="5890" w:type="dxa"/>
                  <w:shd w:val="clear" w:color="auto" w:fill="auto"/>
                </w:tcPr>
                <w:p w14:paraId="3CAE1EA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１．半年でのDX推進の状況</w:t>
                  </w:r>
                </w:p>
                <w:p w14:paraId="7EDA440E"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大きな成果はGoogleWorkspaceが社内運用にのった事です。導入推進チームを編成して、データをクラウドに一元管理するだけではなく、様々な統一ツールを活用する事により効率化が大きく進みました。</w:t>
                  </w:r>
                </w:p>
                <w:p w14:paraId="1671BC0F"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◆主なカイゼン内容</w:t>
                  </w:r>
                </w:p>
                <w:p w14:paraId="24483F60"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①．クラウドでのデータの一元管理</w:t>
                  </w:r>
                </w:p>
                <w:p w14:paraId="02B41AFF"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②．chatの導入（SLACKよりの切り替え）</w:t>
                  </w:r>
                </w:p>
                <w:p w14:paraId="527C694D"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③．meetsの導入（zoomよりの切り替え）</w:t>
                  </w:r>
                </w:p>
                <w:p w14:paraId="09E07F74"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④．社内カレンダーの統一と共有</w:t>
                  </w:r>
                </w:p>
                <w:p w14:paraId="04862C6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⑤．社内wikiやブックマークの整備　など</w:t>
                  </w:r>
                </w:p>
                <w:p w14:paraId="2A624C27"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２．直近の課題　</w:t>
                  </w:r>
                </w:p>
                <w:p w14:paraId="18103AC1"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推進の初期段階として、まず自由部（バックオフィス）からITツールを検討しました。これは業務効率化を進めるだけではなく、その奥行きでデータ活用した業務変革を念頭においています。具体的には、私（CDXO）が推進メンバー2人にヒアリングをし、月次のルーティング業務の中で特に非効率で且つカイゼン後の波及効果が高い業務として、”勤怠管理”を最重要課題として位置付けました。</w:t>
                  </w:r>
                </w:p>
                <w:p w14:paraId="41AAB5A3"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今までは社内開発した勤怠システムを利用していましたが、チャットと連携して打刻など便利な点がある反面、休出時間や振休など細かい時間集計に多くの時間を費やしていました。ゴリラーの数が増える中で、なるべく早い時期に勤怠管理を効率的に且つ高精度に出来るカイゼンをした</w:t>
                  </w:r>
                  <w:r>
                    <w:rPr>
                      <w:rFonts w:ascii="ＭＳ 明朝" w:eastAsia="ＭＳ 明朝" w:hAnsi="ＭＳ 明朝" w:cs="ＭＳ 明朝"/>
                    </w:rPr>
                    <w:lastRenderedPageBreak/>
                    <w:t>いと考えました。また、勤務時間を正確にデジタルデータとして管理する事で、今後のゴリラーの働き方変革やゴリラーの最適配置検討などへの活用が見込まれるので、波及効果が大きいと判断してます。</w:t>
                  </w:r>
                </w:p>
                <w:p w14:paraId="4D06F88B"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現在は、勤怠管理ツールの選定もしくは内製開発の検討をしており、1月中には完了予定です。次回4月のDXだよりの頃には、勤怠管理のカイゼンが運用にのっている予定ですので、DXだよりVol.3で報告したいと思います。</w:t>
                  </w:r>
                </w:p>
              </w:tc>
            </w:tr>
          </w:tbl>
          <w:p w14:paraId="1ECE9680" w14:textId="77777777" w:rsidR="001E26F9" w:rsidRDefault="001E26F9">
            <w:pPr>
              <w:spacing w:after="120" w:line="238" w:lineRule="auto"/>
              <w:jc w:val="left"/>
              <w:rPr>
                <w:rFonts w:ascii="ＭＳ 明朝" w:eastAsia="ＭＳ 明朝" w:hAnsi="ＭＳ 明朝" w:cs="ＭＳ 明朝"/>
              </w:rPr>
            </w:pPr>
          </w:p>
          <w:p w14:paraId="767079E6" w14:textId="77777777" w:rsidR="001E26F9" w:rsidRDefault="00000000">
            <w:pPr>
              <w:spacing w:after="120" w:line="238" w:lineRule="auto"/>
              <w:ind w:left="666" w:hanging="666"/>
              <w:jc w:val="left"/>
              <w:rPr>
                <w:rFonts w:ascii="ＭＳ 明朝" w:eastAsia="ＭＳ 明朝" w:hAnsi="ＭＳ 明朝" w:cs="ＭＳ 明朝"/>
              </w:rPr>
            </w:pPr>
            <w:r>
              <w:rPr>
                <w:rFonts w:ascii="ＭＳ 明朝" w:eastAsia="ＭＳ 明朝" w:hAnsi="ＭＳ 明朝" w:cs="ＭＳ 明朝"/>
              </w:rPr>
              <w:t xml:space="preserve">　(5) 実務執行総括責任者が主導的な役割を果たすことによる、事業者が利用する情報処理システムにおける課題の把握</w:t>
            </w:r>
          </w:p>
          <w:tbl>
            <w:tblPr>
              <w:tblStyle w:val="aff8"/>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1E26F9" w14:paraId="398CD1A4" w14:textId="77777777">
              <w:trPr>
                <w:trHeight w:val="707"/>
              </w:trPr>
              <w:tc>
                <w:tcPr>
                  <w:tcW w:w="2600" w:type="dxa"/>
                  <w:shd w:val="clear" w:color="auto" w:fill="auto"/>
                </w:tcPr>
                <w:p w14:paraId="54015EBF"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shd w:val="clear" w:color="auto" w:fill="auto"/>
                </w:tcPr>
                <w:p w14:paraId="539C9855"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令和４年　７月頃　～　継続中</w:t>
                  </w:r>
                </w:p>
              </w:tc>
            </w:tr>
            <w:tr w:rsidR="001E26F9" w14:paraId="79B53D19" w14:textId="77777777">
              <w:trPr>
                <w:trHeight w:val="707"/>
              </w:trPr>
              <w:tc>
                <w:tcPr>
                  <w:tcW w:w="2600" w:type="dxa"/>
                  <w:shd w:val="clear" w:color="auto" w:fill="auto"/>
                </w:tcPr>
                <w:p w14:paraId="6A535578"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14:paraId="1A02D515"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「DX推進指標自己診断フォーマット」による自社分析を行いIPAの自己診断結果入力サイトより結果を入力している。</w:t>
                  </w:r>
                </w:p>
              </w:tc>
            </w:tr>
          </w:tbl>
          <w:p w14:paraId="38F5EA4F" w14:textId="77777777" w:rsidR="001E26F9" w:rsidRDefault="001E26F9">
            <w:pPr>
              <w:spacing w:after="120" w:line="238" w:lineRule="auto"/>
              <w:jc w:val="left"/>
              <w:rPr>
                <w:rFonts w:ascii="ＭＳ 明朝" w:eastAsia="ＭＳ 明朝" w:hAnsi="ＭＳ 明朝" w:cs="ＭＳ 明朝"/>
              </w:rPr>
            </w:pPr>
          </w:p>
          <w:p w14:paraId="4D2AA6D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(6) サイバーセキュリティに関する対策の的確な策定及び実施</w:t>
            </w:r>
          </w:p>
          <w:tbl>
            <w:tblPr>
              <w:tblStyle w:val="aff9"/>
              <w:tblW w:w="849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00"/>
              <w:gridCol w:w="5890"/>
            </w:tblGrid>
            <w:tr w:rsidR="001E26F9" w14:paraId="50BBA8BD" w14:textId="77777777">
              <w:trPr>
                <w:trHeight w:val="707"/>
              </w:trPr>
              <w:tc>
                <w:tcPr>
                  <w:tcW w:w="2600" w:type="dxa"/>
                  <w:shd w:val="clear" w:color="auto" w:fill="auto"/>
                </w:tcPr>
                <w:p w14:paraId="784FBDFA"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実施時期</w:t>
                  </w:r>
                </w:p>
              </w:tc>
              <w:tc>
                <w:tcPr>
                  <w:tcW w:w="5890" w:type="dxa"/>
                  <w:shd w:val="clear" w:color="auto" w:fill="auto"/>
                </w:tcPr>
                <w:p w14:paraId="2638164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令和４年　７月頃　～　継続中</w:t>
                  </w:r>
                </w:p>
              </w:tc>
            </w:tr>
            <w:tr w:rsidR="001E26F9" w14:paraId="40B250C3" w14:textId="77777777">
              <w:trPr>
                <w:trHeight w:val="697"/>
              </w:trPr>
              <w:tc>
                <w:tcPr>
                  <w:tcW w:w="2600" w:type="dxa"/>
                  <w:shd w:val="clear" w:color="auto" w:fill="auto"/>
                </w:tcPr>
                <w:p w14:paraId="4A4539AB"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90" w:type="dxa"/>
                  <w:shd w:val="clear" w:color="auto" w:fill="auto"/>
                </w:tcPr>
                <w:p w14:paraId="5CC23B3F"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令和４年７月１日に情報セキュリティ基本方針（</w:t>
                  </w:r>
                  <w:hyperlink r:id="rId11">
                    <w:r>
                      <w:rPr>
                        <w:rFonts w:ascii="ＭＳ 明朝" w:eastAsia="ＭＳ 明朝" w:hAnsi="ＭＳ 明朝" w:cs="ＭＳ 明朝"/>
                        <w:color w:val="1155CC"/>
                        <w:u w:val="single"/>
                      </w:rPr>
                      <w:t>https://mountaingorilla.jp/security_policy/</w:t>
                    </w:r>
                  </w:hyperlink>
                </w:p>
                <w:p w14:paraId="2267CFD5"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）を策定し、情報セキュリティ自社診断を実施の上、令和４年７月７日にSECURITY ACTION制度に基づく自己宣言（二つ星）を行った。</w:t>
                  </w:r>
                </w:p>
                <w:p w14:paraId="039CE01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１．プライバシーポリシーを新たに設定</w:t>
                  </w:r>
                </w:p>
                <w:p w14:paraId="344DB7A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https://mountaingorilla.jp/privacypolicy</w:t>
                  </w:r>
                </w:p>
                <w:p w14:paraId="248B980D"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２．情報セキュリティマネジメントシステム(ISMS)を取得</w:t>
                  </w:r>
                </w:p>
                <w:p w14:paraId="1A54F368"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適用規格(審査規格)：ISO/IEC27001:2022/Amd1:2024</w:t>
                  </w:r>
                </w:p>
                <w:p w14:paraId="480A979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登録日：2024年10月13日</w:t>
                  </w:r>
                </w:p>
                <w:p w14:paraId="5966B8F9"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登録範囲：本社・開発センター</w:t>
                  </w:r>
                </w:p>
                <w:p w14:paraId="54D313FA"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https://mountaingorilla.jp/news/34619</w:t>
                  </w:r>
                </w:p>
              </w:tc>
            </w:tr>
          </w:tbl>
          <w:p w14:paraId="13D114BF" w14:textId="77777777" w:rsidR="001E26F9" w:rsidRDefault="001E26F9">
            <w:pPr>
              <w:spacing w:after="120" w:line="238" w:lineRule="auto"/>
              <w:jc w:val="left"/>
              <w:rPr>
                <w:rFonts w:ascii="ＭＳ 明朝" w:eastAsia="ＭＳ 明朝" w:hAnsi="ＭＳ 明朝" w:cs="ＭＳ 明朝"/>
              </w:rPr>
            </w:pPr>
          </w:p>
          <w:p w14:paraId="571596F0" w14:textId="77777777" w:rsidR="001E26F9" w:rsidRDefault="00000000">
            <w:pPr>
              <w:spacing w:line="238" w:lineRule="auto"/>
              <w:rPr>
                <w:rFonts w:ascii="ＭＳ 明朝" w:eastAsia="ＭＳ 明朝" w:hAnsi="ＭＳ 明朝" w:cs="ＭＳ 明朝"/>
              </w:rPr>
            </w:pPr>
            <w:r>
              <w:rPr>
                <w:rFonts w:ascii="ＭＳ 明朝" w:eastAsia="ＭＳ 明朝" w:hAnsi="ＭＳ 明朝" w:cs="ＭＳ 明朝"/>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24C4DD3" w14:textId="77777777" w:rsidR="001E26F9" w:rsidRDefault="00000000">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①　(1)～(3)の取組における、公表を行っていることを明らかにする書類（公表先のウェブサイトの画面を印刷した書類等）</w:t>
            </w:r>
          </w:p>
          <w:p w14:paraId="74529348" w14:textId="77777777" w:rsidR="001E26F9" w:rsidRDefault="00000000">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②　(4)の取組における、情報発信を行っていることを明らかにする書類（情報発信内容を確認できるウェブサイトの画面を印刷した書類等）</w:t>
            </w:r>
          </w:p>
          <w:p w14:paraId="1EE92646" w14:textId="77777777" w:rsidR="001E26F9" w:rsidRDefault="00000000">
            <w:pPr>
              <w:pBdr>
                <w:top w:val="nil"/>
                <w:left w:val="nil"/>
                <w:bottom w:val="nil"/>
                <w:right w:val="nil"/>
                <w:between w:val="nil"/>
              </w:pBdr>
              <w:spacing w:line="238" w:lineRule="auto"/>
              <w:ind w:left="713" w:hanging="422"/>
              <w:rPr>
                <w:rFonts w:ascii="ＭＳ 明朝" w:eastAsia="ＭＳ 明朝" w:hAnsi="ＭＳ 明朝" w:cs="ＭＳ 明朝"/>
                <w:color w:val="000000"/>
              </w:rPr>
            </w:pPr>
            <w:r>
              <w:rPr>
                <w:rFonts w:ascii="ＭＳ 明朝" w:eastAsia="ＭＳ 明朝" w:hAnsi="ＭＳ 明朝" w:cs="ＭＳ 明朝"/>
                <w:color w:val="000000"/>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14:paraId="716DFB4E" w14:textId="77777777" w:rsidR="001E26F9" w:rsidRDefault="00000000">
            <w:pPr>
              <w:pBdr>
                <w:top w:val="nil"/>
                <w:left w:val="nil"/>
                <w:bottom w:val="nil"/>
                <w:right w:val="nil"/>
                <w:between w:val="nil"/>
              </w:pBdr>
              <w:spacing w:line="238" w:lineRule="auto"/>
              <w:ind w:left="711" w:hanging="422"/>
              <w:rPr>
                <w:rFonts w:ascii="ＭＳ 明朝" w:eastAsia="ＭＳ 明朝" w:hAnsi="ＭＳ 明朝" w:cs="ＭＳ 明朝"/>
                <w:color w:val="000000"/>
              </w:rPr>
            </w:pPr>
            <w:r>
              <w:rPr>
                <w:rFonts w:ascii="ＭＳ 明朝" w:eastAsia="ＭＳ 明朝" w:hAnsi="ＭＳ 明朝" w:cs="ＭＳ 明朝"/>
                <w:color w:val="000000"/>
              </w:rPr>
              <w:t>④　(5)～(6)の取組における、実施内容を補足説明するための書類</w:t>
            </w:r>
          </w:p>
          <w:p w14:paraId="234EE22A" w14:textId="77777777" w:rsidR="001E26F9" w:rsidRDefault="001E26F9">
            <w:pPr>
              <w:pBdr>
                <w:top w:val="nil"/>
                <w:left w:val="nil"/>
                <w:bottom w:val="nil"/>
                <w:right w:val="nil"/>
                <w:between w:val="nil"/>
              </w:pBdr>
              <w:spacing w:line="238" w:lineRule="auto"/>
              <w:jc w:val="left"/>
              <w:rPr>
                <w:rFonts w:ascii="ＭＳ 明朝" w:eastAsia="ＭＳ 明朝" w:hAnsi="ＭＳ 明朝" w:cs="ＭＳ 明朝"/>
                <w:color w:val="000000"/>
              </w:rPr>
            </w:pPr>
          </w:p>
        </w:tc>
      </w:tr>
    </w:tbl>
    <w:p w14:paraId="57672C24" w14:textId="77777777" w:rsidR="001E26F9" w:rsidRDefault="00000000">
      <w:pPr>
        <w:spacing w:line="240" w:lineRule="auto"/>
        <w:rPr>
          <w:rFonts w:ascii="ＭＳ 明朝" w:eastAsia="ＭＳ 明朝" w:hAnsi="ＭＳ 明朝" w:cs="ＭＳ 明朝"/>
        </w:rPr>
      </w:pPr>
      <w:r>
        <w:rPr>
          <w:rFonts w:ascii="ＭＳ 明朝" w:eastAsia="ＭＳ 明朝" w:hAnsi="ＭＳ 明朝" w:cs="ＭＳ 明朝"/>
        </w:rPr>
        <w:lastRenderedPageBreak/>
        <w:t>備考．用紙の大きさは、日本産業規格Ａ４とすること。</w:t>
      </w:r>
    </w:p>
    <w:p w14:paraId="2C15342D" w14:textId="77777777" w:rsidR="001E26F9" w:rsidRDefault="001E26F9">
      <w:pPr>
        <w:spacing w:line="240" w:lineRule="auto"/>
        <w:rPr>
          <w:rFonts w:ascii="ＭＳ 明朝" w:eastAsia="ＭＳ 明朝" w:hAnsi="ＭＳ 明朝" w:cs="ＭＳ 明朝"/>
        </w:rPr>
      </w:pPr>
    </w:p>
    <w:p w14:paraId="40335A63" w14:textId="77777777" w:rsidR="001E26F9" w:rsidRDefault="00000000">
      <w:pPr>
        <w:spacing w:line="240" w:lineRule="auto"/>
        <w:rPr>
          <w:rFonts w:ascii="ＭＳ 明朝" w:eastAsia="ＭＳ 明朝" w:hAnsi="ＭＳ 明朝" w:cs="ＭＳ 明朝"/>
        </w:rPr>
      </w:pPr>
      <w:r>
        <w:rPr>
          <w:rFonts w:ascii="ＭＳ 明朝" w:eastAsia="ＭＳ 明朝" w:hAnsi="ＭＳ 明朝" w:cs="ＭＳ 明朝"/>
        </w:rPr>
        <w:lastRenderedPageBreak/>
        <w:t>様式第１７（第４２条関係）（第四面及び第五面）</w:t>
      </w:r>
    </w:p>
    <w:p w14:paraId="0D1F5140" w14:textId="77777777" w:rsidR="001E26F9" w:rsidRDefault="001E26F9">
      <w:pPr>
        <w:spacing w:after="120" w:line="238" w:lineRule="auto"/>
        <w:jc w:val="left"/>
        <w:rPr>
          <w:rFonts w:ascii="ＭＳ 明朝" w:eastAsia="ＭＳ 明朝" w:hAnsi="ＭＳ 明朝" w:cs="ＭＳ 明朝"/>
        </w:rPr>
      </w:pPr>
    </w:p>
    <w:tbl>
      <w:tblPr>
        <w:tblStyle w:val="affa"/>
        <w:tblW w:w="86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662"/>
      </w:tblGrid>
      <w:tr w:rsidR="001E26F9" w14:paraId="03AE1C17" w14:textId="77777777">
        <w:tc>
          <w:tcPr>
            <w:tcW w:w="8662" w:type="dxa"/>
            <w:shd w:val="clear" w:color="auto" w:fill="auto"/>
          </w:tcPr>
          <w:p w14:paraId="057CAA18" w14:textId="77777777" w:rsidR="001E26F9" w:rsidRDefault="00000000">
            <w:pPr>
              <w:spacing w:after="120" w:line="238" w:lineRule="auto"/>
              <w:ind w:firstLine="216"/>
              <w:jc w:val="left"/>
              <w:rPr>
                <w:rFonts w:ascii="ＭＳ 明朝" w:eastAsia="ＭＳ 明朝" w:hAnsi="ＭＳ 明朝" w:cs="ＭＳ 明朝"/>
              </w:rPr>
            </w:pPr>
            <w:r>
              <w:rPr>
                <w:rFonts w:ascii="ＭＳ 明朝" w:eastAsia="ＭＳ 明朝" w:hAnsi="ＭＳ 明朝" w:cs="ＭＳ 明朝"/>
              </w:rPr>
              <w:t>情報処理の促進に関する法律施行規則第４１条第２号の基準による認定の更新を受けようとする場合は、以下についても記載すること。</w:t>
            </w:r>
          </w:p>
          <w:p w14:paraId="1A9603C8" w14:textId="77777777" w:rsidR="001E26F9" w:rsidRDefault="001E26F9">
            <w:pPr>
              <w:spacing w:after="120" w:line="238" w:lineRule="auto"/>
              <w:jc w:val="left"/>
              <w:rPr>
                <w:rFonts w:ascii="ＭＳ 明朝" w:eastAsia="ＭＳ 明朝" w:hAnsi="ＭＳ 明朝" w:cs="ＭＳ 明朝"/>
              </w:rPr>
            </w:pPr>
          </w:p>
          <w:p w14:paraId="081BD7D1" w14:textId="77777777" w:rsidR="001E26F9" w:rsidRDefault="00000000">
            <w:pPr>
              <w:spacing w:after="120" w:line="238" w:lineRule="auto"/>
              <w:ind w:left="644" w:hanging="644"/>
              <w:jc w:val="left"/>
              <w:rPr>
                <w:rFonts w:ascii="ＭＳ 明朝" w:eastAsia="ＭＳ 明朝" w:hAnsi="ＭＳ 明朝" w:cs="ＭＳ 明朝"/>
              </w:rPr>
            </w:pPr>
            <w:r>
              <w:rPr>
                <w:rFonts w:ascii="ＭＳ 明朝" w:eastAsia="ＭＳ 明朝" w:hAnsi="ＭＳ 明朝" w:cs="ＭＳ 明朝"/>
              </w:rPr>
              <w:t xml:space="preserve">　(1) データ連携システムの運用及び管理に関する説明</w:t>
            </w:r>
          </w:p>
          <w:tbl>
            <w:tblPr>
              <w:tblStyle w:val="affb"/>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1E26F9" w14:paraId="35297D4D" w14:textId="77777777">
              <w:trPr>
                <w:trHeight w:val="691"/>
              </w:trPr>
              <w:tc>
                <w:tcPr>
                  <w:tcW w:w="2585" w:type="dxa"/>
                  <w:shd w:val="clear" w:color="auto" w:fill="auto"/>
                </w:tcPr>
                <w:p w14:paraId="2F331D55"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データ連携システムの目的、概要に関する説明</w:t>
                  </w:r>
                </w:p>
              </w:tc>
              <w:tc>
                <w:tcPr>
                  <w:tcW w:w="5851" w:type="dxa"/>
                  <w:shd w:val="clear" w:color="auto" w:fill="auto"/>
                </w:tcPr>
                <w:p w14:paraId="56F90664" w14:textId="77777777" w:rsidR="001E26F9" w:rsidRDefault="001E26F9">
                  <w:pPr>
                    <w:spacing w:after="120" w:line="238" w:lineRule="auto"/>
                    <w:jc w:val="left"/>
                    <w:rPr>
                      <w:rFonts w:ascii="ＭＳ 明朝" w:eastAsia="ＭＳ 明朝" w:hAnsi="ＭＳ 明朝" w:cs="ＭＳ 明朝"/>
                    </w:rPr>
                  </w:pPr>
                </w:p>
                <w:p w14:paraId="2A77133B" w14:textId="77777777" w:rsidR="001E26F9" w:rsidRDefault="001E26F9">
                  <w:pPr>
                    <w:spacing w:after="120" w:line="238" w:lineRule="auto"/>
                    <w:jc w:val="left"/>
                    <w:rPr>
                      <w:rFonts w:ascii="ＭＳ 明朝" w:eastAsia="ＭＳ 明朝" w:hAnsi="ＭＳ 明朝" w:cs="ＭＳ 明朝"/>
                    </w:rPr>
                  </w:pPr>
                </w:p>
              </w:tc>
            </w:tr>
            <w:tr w:rsidR="001E26F9" w14:paraId="2D1EED02" w14:textId="77777777">
              <w:trPr>
                <w:trHeight w:val="691"/>
              </w:trPr>
              <w:tc>
                <w:tcPr>
                  <w:tcW w:w="2585" w:type="dxa"/>
                  <w:shd w:val="clear" w:color="auto" w:fill="auto"/>
                </w:tcPr>
                <w:p w14:paraId="13B8B5A9"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データ連携システムの運用及び管理を開始した日</w:t>
                  </w:r>
                </w:p>
              </w:tc>
              <w:tc>
                <w:tcPr>
                  <w:tcW w:w="5851" w:type="dxa"/>
                  <w:shd w:val="clear" w:color="auto" w:fill="auto"/>
                </w:tcPr>
                <w:p w14:paraId="301DE133" w14:textId="77777777" w:rsidR="001E26F9" w:rsidRDefault="00000000">
                  <w:pPr>
                    <w:spacing w:after="120" w:line="238" w:lineRule="auto"/>
                    <w:jc w:val="left"/>
                    <w:rPr>
                      <w:rFonts w:ascii="ＭＳ 明朝" w:eastAsia="ＭＳ 明朝" w:hAnsi="ＭＳ 明朝" w:cs="ＭＳ 明朝"/>
                    </w:rPr>
                  </w:pPr>
                  <w:r>
                    <w:rPr>
                      <w:rFonts w:ascii="ＭＳ 明朝" w:eastAsia="ＭＳ 明朝" w:hAnsi="ＭＳ 明朝" w:cs="ＭＳ 明朝"/>
                    </w:rPr>
                    <w:t xml:space="preserve">　　　　年　　月　　日</w:t>
                  </w:r>
                </w:p>
                <w:p w14:paraId="05551BFA" w14:textId="77777777" w:rsidR="001E26F9" w:rsidRDefault="001E26F9">
                  <w:pPr>
                    <w:spacing w:after="120" w:line="238" w:lineRule="auto"/>
                    <w:jc w:val="left"/>
                    <w:rPr>
                      <w:rFonts w:ascii="ＭＳ 明朝" w:eastAsia="ＭＳ 明朝" w:hAnsi="ＭＳ 明朝" w:cs="ＭＳ 明朝"/>
                    </w:rPr>
                  </w:pPr>
                </w:p>
              </w:tc>
            </w:tr>
            <w:tr w:rsidR="001E26F9" w14:paraId="1D61713B" w14:textId="77777777">
              <w:trPr>
                <w:trHeight w:val="691"/>
              </w:trPr>
              <w:tc>
                <w:tcPr>
                  <w:tcW w:w="2585" w:type="dxa"/>
                  <w:shd w:val="clear" w:color="auto" w:fill="auto"/>
                </w:tcPr>
                <w:p w14:paraId="16773F7E"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ガイドラインその他の機構が定める文書等の名称</w:t>
                  </w:r>
                </w:p>
              </w:tc>
              <w:tc>
                <w:tcPr>
                  <w:tcW w:w="5851" w:type="dxa"/>
                  <w:shd w:val="clear" w:color="auto" w:fill="auto"/>
                </w:tcPr>
                <w:p w14:paraId="77CB8F79" w14:textId="77777777" w:rsidR="001E26F9" w:rsidRDefault="001E26F9">
                  <w:pPr>
                    <w:spacing w:after="120" w:line="238" w:lineRule="auto"/>
                    <w:jc w:val="left"/>
                    <w:rPr>
                      <w:rFonts w:ascii="ＭＳ 明朝" w:eastAsia="ＭＳ 明朝" w:hAnsi="ＭＳ 明朝" w:cs="ＭＳ 明朝"/>
                    </w:rPr>
                  </w:pPr>
                </w:p>
                <w:p w14:paraId="574C18D4" w14:textId="77777777" w:rsidR="001E26F9" w:rsidRDefault="001E26F9">
                  <w:pPr>
                    <w:spacing w:after="120" w:line="238" w:lineRule="auto"/>
                    <w:jc w:val="left"/>
                    <w:rPr>
                      <w:rFonts w:ascii="ＭＳ 明朝" w:eastAsia="ＭＳ 明朝" w:hAnsi="ＭＳ 明朝" w:cs="ＭＳ 明朝"/>
                    </w:rPr>
                  </w:pPr>
                </w:p>
              </w:tc>
            </w:tr>
            <w:tr w:rsidR="001E26F9" w14:paraId="34C67661" w14:textId="77777777">
              <w:trPr>
                <w:trHeight w:val="691"/>
              </w:trPr>
              <w:tc>
                <w:tcPr>
                  <w:tcW w:w="2585" w:type="dxa"/>
                  <w:shd w:val="clear" w:color="auto" w:fill="auto"/>
                </w:tcPr>
                <w:p w14:paraId="3E41B3B5"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開発、運用及び管理を共同で行うことが合理的であることの説明</w:t>
                  </w:r>
                </w:p>
              </w:tc>
              <w:tc>
                <w:tcPr>
                  <w:tcW w:w="5851" w:type="dxa"/>
                  <w:shd w:val="clear" w:color="auto" w:fill="auto"/>
                </w:tcPr>
                <w:p w14:paraId="79980755" w14:textId="77777777" w:rsidR="001E26F9" w:rsidRDefault="001E26F9">
                  <w:pPr>
                    <w:spacing w:after="120" w:line="238" w:lineRule="auto"/>
                    <w:jc w:val="left"/>
                    <w:rPr>
                      <w:rFonts w:ascii="ＭＳ 明朝" w:eastAsia="ＭＳ 明朝" w:hAnsi="ＭＳ 明朝" w:cs="ＭＳ 明朝"/>
                    </w:rPr>
                  </w:pPr>
                </w:p>
                <w:p w14:paraId="585E4D40" w14:textId="77777777" w:rsidR="001E26F9" w:rsidRDefault="001E26F9">
                  <w:pPr>
                    <w:spacing w:after="120" w:line="238" w:lineRule="auto"/>
                    <w:jc w:val="left"/>
                    <w:rPr>
                      <w:rFonts w:ascii="ＭＳ 明朝" w:eastAsia="ＭＳ 明朝" w:hAnsi="ＭＳ 明朝" w:cs="ＭＳ 明朝"/>
                    </w:rPr>
                  </w:pPr>
                </w:p>
              </w:tc>
            </w:tr>
            <w:tr w:rsidR="001E26F9" w14:paraId="02C7A74F" w14:textId="77777777">
              <w:trPr>
                <w:trHeight w:val="691"/>
              </w:trPr>
              <w:tc>
                <w:tcPr>
                  <w:tcW w:w="2585" w:type="dxa"/>
                  <w:shd w:val="clear" w:color="auto" w:fill="auto"/>
                </w:tcPr>
                <w:p w14:paraId="3CB830D2"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データ連携システムにおいてデータ流通機能及び連携サービス機能を有することの説明</w:t>
                  </w:r>
                </w:p>
              </w:tc>
              <w:tc>
                <w:tcPr>
                  <w:tcW w:w="5851" w:type="dxa"/>
                  <w:shd w:val="clear" w:color="auto" w:fill="auto"/>
                </w:tcPr>
                <w:p w14:paraId="0135AA01" w14:textId="77777777" w:rsidR="001E26F9" w:rsidRDefault="001E26F9">
                  <w:pPr>
                    <w:spacing w:after="120" w:line="238" w:lineRule="auto"/>
                    <w:jc w:val="left"/>
                    <w:rPr>
                      <w:rFonts w:ascii="ＭＳ 明朝" w:eastAsia="ＭＳ 明朝" w:hAnsi="ＭＳ 明朝" w:cs="ＭＳ 明朝"/>
                    </w:rPr>
                  </w:pPr>
                </w:p>
              </w:tc>
            </w:tr>
          </w:tbl>
          <w:p w14:paraId="406A24FE" w14:textId="77777777" w:rsidR="001E26F9" w:rsidRDefault="001E26F9">
            <w:pPr>
              <w:spacing w:after="120" w:line="238" w:lineRule="auto"/>
              <w:jc w:val="left"/>
              <w:rPr>
                <w:rFonts w:ascii="ＭＳ 明朝" w:eastAsia="ＭＳ 明朝" w:hAnsi="ＭＳ 明朝" w:cs="ＭＳ 明朝"/>
              </w:rPr>
            </w:pPr>
          </w:p>
          <w:p w14:paraId="4319F874" w14:textId="77777777" w:rsidR="001E26F9" w:rsidRDefault="00000000">
            <w:pPr>
              <w:spacing w:after="120" w:line="238" w:lineRule="auto"/>
              <w:ind w:left="640" w:hanging="428"/>
              <w:jc w:val="left"/>
              <w:rPr>
                <w:rFonts w:ascii="ＭＳ 明朝" w:eastAsia="ＭＳ 明朝" w:hAnsi="ＭＳ 明朝" w:cs="ＭＳ 明朝"/>
              </w:rPr>
            </w:pPr>
            <w:r>
              <w:rPr>
                <w:rFonts w:ascii="ＭＳ 明朝" w:eastAsia="ＭＳ 明朝" w:hAnsi="ＭＳ 明朝" w:cs="ＭＳ 明朝"/>
              </w:rPr>
              <w:t>(2) 利用者に対するデータの管理に関する事項の開示</w:t>
            </w:r>
          </w:p>
          <w:tbl>
            <w:tblPr>
              <w:tblStyle w:val="affc"/>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1E26F9" w14:paraId="409CE4DE" w14:textId="77777777">
              <w:trPr>
                <w:trHeight w:val="691"/>
              </w:trPr>
              <w:tc>
                <w:tcPr>
                  <w:tcW w:w="2585" w:type="dxa"/>
                  <w:shd w:val="clear" w:color="auto" w:fill="auto"/>
                </w:tcPr>
                <w:p w14:paraId="565D5301"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51" w:type="dxa"/>
                  <w:shd w:val="clear" w:color="auto" w:fill="auto"/>
                </w:tcPr>
                <w:p w14:paraId="55463789" w14:textId="77777777" w:rsidR="001E26F9" w:rsidRDefault="001E26F9">
                  <w:pPr>
                    <w:spacing w:after="120" w:line="238" w:lineRule="auto"/>
                    <w:jc w:val="left"/>
                    <w:rPr>
                      <w:rFonts w:ascii="ＭＳ 明朝" w:eastAsia="ＭＳ 明朝" w:hAnsi="ＭＳ 明朝" w:cs="ＭＳ 明朝"/>
                    </w:rPr>
                  </w:pPr>
                </w:p>
                <w:p w14:paraId="01CD6B60" w14:textId="77777777" w:rsidR="001E26F9" w:rsidRDefault="001E26F9">
                  <w:pPr>
                    <w:spacing w:after="120" w:line="238" w:lineRule="auto"/>
                    <w:jc w:val="left"/>
                    <w:rPr>
                      <w:rFonts w:ascii="ＭＳ 明朝" w:eastAsia="ＭＳ 明朝" w:hAnsi="ＭＳ 明朝" w:cs="ＭＳ 明朝"/>
                    </w:rPr>
                  </w:pPr>
                </w:p>
              </w:tc>
            </w:tr>
            <w:tr w:rsidR="001E26F9" w14:paraId="5BA7BA81" w14:textId="77777777">
              <w:trPr>
                <w:trHeight w:val="691"/>
              </w:trPr>
              <w:tc>
                <w:tcPr>
                  <w:tcW w:w="2585" w:type="dxa"/>
                  <w:shd w:val="clear" w:color="auto" w:fill="auto"/>
                </w:tcPr>
                <w:p w14:paraId="5E04EBD2"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51" w:type="dxa"/>
                  <w:shd w:val="clear" w:color="auto" w:fill="auto"/>
                </w:tcPr>
                <w:p w14:paraId="7DD7B997" w14:textId="77777777" w:rsidR="001E26F9" w:rsidRDefault="001E26F9">
                  <w:pPr>
                    <w:spacing w:after="120" w:line="238" w:lineRule="auto"/>
                    <w:jc w:val="left"/>
                    <w:rPr>
                      <w:rFonts w:ascii="ＭＳ 明朝" w:eastAsia="ＭＳ 明朝" w:hAnsi="ＭＳ 明朝" w:cs="ＭＳ 明朝"/>
                    </w:rPr>
                  </w:pPr>
                </w:p>
                <w:p w14:paraId="57F7E20C" w14:textId="77777777" w:rsidR="001E26F9" w:rsidRDefault="001E26F9">
                  <w:pPr>
                    <w:spacing w:after="120" w:line="238" w:lineRule="auto"/>
                    <w:jc w:val="left"/>
                    <w:rPr>
                      <w:rFonts w:ascii="ＭＳ 明朝" w:eastAsia="ＭＳ 明朝" w:hAnsi="ＭＳ 明朝" w:cs="ＭＳ 明朝"/>
                    </w:rPr>
                  </w:pPr>
                </w:p>
              </w:tc>
            </w:tr>
            <w:tr w:rsidR="001E26F9" w14:paraId="62BCCD4A" w14:textId="77777777">
              <w:trPr>
                <w:trHeight w:val="691"/>
              </w:trPr>
              <w:tc>
                <w:tcPr>
                  <w:tcW w:w="2585" w:type="dxa"/>
                  <w:shd w:val="clear" w:color="auto" w:fill="auto"/>
                </w:tcPr>
                <w:p w14:paraId="4CAAC007"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51" w:type="dxa"/>
                  <w:shd w:val="clear" w:color="auto" w:fill="auto"/>
                </w:tcPr>
                <w:p w14:paraId="4D95AC3A" w14:textId="77777777" w:rsidR="001E26F9" w:rsidRDefault="001E26F9">
                  <w:pPr>
                    <w:spacing w:after="120" w:line="238" w:lineRule="auto"/>
                    <w:jc w:val="left"/>
                    <w:rPr>
                      <w:rFonts w:ascii="ＭＳ 明朝" w:eastAsia="ＭＳ 明朝" w:hAnsi="ＭＳ 明朝" w:cs="ＭＳ 明朝"/>
                    </w:rPr>
                  </w:pPr>
                </w:p>
                <w:p w14:paraId="01FD0531" w14:textId="77777777" w:rsidR="001E26F9" w:rsidRDefault="001E26F9">
                  <w:pPr>
                    <w:spacing w:after="120" w:line="238" w:lineRule="auto"/>
                    <w:jc w:val="left"/>
                    <w:rPr>
                      <w:rFonts w:ascii="ＭＳ 明朝" w:eastAsia="ＭＳ 明朝" w:hAnsi="ＭＳ 明朝" w:cs="ＭＳ 明朝"/>
                    </w:rPr>
                  </w:pPr>
                </w:p>
              </w:tc>
            </w:tr>
          </w:tbl>
          <w:p w14:paraId="001C7B56" w14:textId="77777777" w:rsidR="001E26F9" w:rsidRDefault="001E26F9">
            <w:pPr>
              <w:spacing w:after="120" w:line="238" w:lineRule="auto"/>
              <w:jc w:val="left"/>
              <w:rPr>
                <w:rFonts w:ascii="ＭＳ 明朝" w:eastAsia="ＭＳ 明朝" w:hAnsi="ＭＳ 明朝" w:cs="ＭＳ 明朝"/>
              </w:rPr>
            </w:pPr>
          </w:p>
          <w:p w14:paraId="5FB4487D" w14:textId="77777777" w:rsidR="001E26F9" w:rsidRDefault="00000000">
            <w:pPr>
              <w:spacing w:after="120" w:line="238" w:lineRule="auto"/>
              <w:ind w:left="648" w:hanging="648"/>
              <w:jc w:val="left"/>
              <w:rPr>
                <w:rFonts w:ascii="ＭＳ 明朝" w:eastAsia="ＭＳ 明朝" w:hAnsi="ＭＳ 明朝" w:cs="ＭＳ 明朝"/>
              </w:rPr>
            </w:pPr>
            <w:r>
              <w:rPr>
                <w:rFonts w:ascii="ＭＳ 明朝" w:eastAsia="ＭＳ 明朝" w:hAnsi="ＭＳ 明朝" w:cs="ＭＳ 明朝"/>
              </w:rPr>
              <w:t xml:space="preserve">　(3) データ連携システムの安全性及び信頼性の確保のために必要な措置の継続的な実施</w:t>
            </w:r>
          </w:p>
          <w:tbl>
            <w:tblPr>
              <w:tblStyle w:val="affd"/>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1E26F9" w14:paraId="479CCD94" w14:textId="77777777">
              <w:trPr>
                <w:trHeight w:val="691"/>
              </w:trPr>
              <w:tc>
                <w:tcPr>
                  <w:tcW w:w="2585" w:type="dxa"/>
                  <w:shd w:val="clear" w:color="auto" w:fill="auto"/>
                </w:tcPr>
                <w:p w14:paraId="224DD0BC"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51" w:type="dxa"/>
                  <w:shd w:val="clear" w:color="auto" w:fill="auto"/>
                </w:tcPr>
                <w:p w14:paraId="1E4D7EB0" w14:textId="77777777" w:rsidR="001E26F9" w:rsidRDefault="001E26F9">
                  <w:pPr>
                    <w:spacing w:after="120" w:line="238" w:lineRule="auto"/>
                    <w:jc w:val="left"/>
                    <w:rPr>
                      <w:rFonts w:ascii="ＭＳ 明朝" w:eastAsia="ＭＳ 明朝" w:hAnsi="ＭＳ 明朝" w:cs="ＭＳ 明朝"/>
                    </w:rPr>
                  </w:pPr>
                </w:p>
                <w:p w14:paraId="1E01D6DE" w14:textId="77777777" w:rsidR="001E26F9" w:rsidRDefault="001E26F9">
                  <w:pPr>
                    <w:spacing w:after="120" w:line="238" w:lineRule="auto"/>
                    <w:jc w:val="left"/>
                    <w:rPr>
                      <w:rFonts w:ascii="ＭＳ 明朝" w:eastAsia="ＭＳ 明朝" w:hAnsi="ＭＳ 明朝" w:cs="ＭＳ 明朝"/>
                    </w:rPr>
                  </w:pPr>
                </w:p>
              </w:tc>
            </w:tr>
            <w:tr w:rsidR="001E26F9" w14:paraId="13333152" w14:textId="77777777">
              <w:trPr>
                <w:trHeight w:val="691"/>
              </w:trPr>
              <w:tc>
                <w:tcPr>
                  <w:tcW w:w="2585" w:type="dxa"/>
                  <w:shd w:val="clear" w:color="auto" w:fill="auto"/>
                </w:tcPr>
                <w:p w14:paraId="658772D1"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記載箇所・ページ</w:t>
                  </w:r>
                </w:p>
              </w:tc>
              <w:tc>
                <w:tcPr>
                  <w:tcW w:w="5851" w:type="dxa"/>
                  <w:shd w:val="clear" w:color="auto" w:fill="auto"/>
                </w:tcPr>
                <w:p w14:paraId="184CA3C7" w14:textId="77777777" w:rsidR="001E26F9" w:rsidRDefault="001E26F9">
                  <w:pPr>
                    <w:spacing w:after="120" w:line="238" w:lineRule="auto"/>
                    <w:jc w:val="left"/>
                    <w:rPr>
                      <w:rFonts w:ascii="ＭＳ 明朝" w:eastAsia="ＭＳ 明朝" w:hAnsi="ＭＳ 明朝" w:cs="ＭＳ 明朝"/>
                    </w:rPr>
                  </w:pPr>
                </w:p>
                <w:p w14:paraId="4F33D9B1" w14:textId="77777777" w:rsidR="001E26F9" w:rsidRDefault="001E26F9">
                  <w:pPr>
                    <w:spacing w:after="120" w:line="238" w:lineRule="auto"/>
                    <w:jc w:val="left"/>
                    <w:rPr>
                      <w:rFonts w:ascii="ＭＳ 明朝" w:eastAsia="ＭＳ 明朝" w:hAnsi="ＭＳ 明朝" w:cs="ＭＳ 明朝"/>
                    </w:rPr>
                  </w:pPr>
                </w:p>
              </w:tc>
            </w:tr>
            <w:tr w:rsidR="001E26F9" w14:paraId="2BF94545" w14:textId="77777777">
              <w:trPr>
                <w:trHeight w:val="691"/>
              </w:trPr>
              <w:tc>
                <w:tcPr>
                  <w:tcW w:w="2585" w:type="dxa"/>
                  <w:shd w:val="clear" w:color="auto" w:fill="auto"/>
                </w:tcPr>
                <w:p w14:paraId="2DF7DE59"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51" w:type="dxa"/>
                  <w:shd w:val="clear" w:color="auto" w:fill="auto"/>
                </w:tcPr>
                <w:p w14:paraId="1919C1B8" w14:textId="77777777" w:rsidR="001E26F9" w:rsidRDefault="001E26F9">
                  <w:pPr>
                    <w:spacing w:after="120" w:line="238" w:lineRule="auto"/>
                    <w:jc w:val="left"/>
                    <w:rPr>
                      <w:rFonts w:ascii="ＭＳ 明朝" w:eastAsia="ＭＳ 明朝" w:hAnsi="ＭＳ 明朝" w:cs="ＭＳ 明朝"/>
                    </w:rPr>
                  </w:pPr>
                </w:p>
                <w:p w14:paraId="0C296AF7" w14:textId="77777777" w:rsidR="001E26F9" w:rsidRDefault="001E26F9">
                  <w:pPr>
                    <w:spacing w:after="120" w:line="238" w:lineRule="auto"/>
                    <w:jc w:val="left"/>
                    <w:rPr>
                      <w:rFonts w:ascii="ＭＳ 明朝" w:eastAsia="ＭＳ 明朝" w:hAnsi="ＭＳ 明朝" w:cs="ＭＳ 明朝"/>
                    </w:rPr>
                  </w:pPr>
                </w:p>
              </w:tc>
            </w:tr>
          </w:tbl>
          <w:p w14:paraId="14E3431B" w14:textId="77777777" w:rsidR="001E26F9" w:rsidRDefault="001E26F9">
            <w:pPr>
              <w:spacing w:after="120" w:line="238" w:lineRule="auto"/>
              <w:jc w:val="left"/>
              <w:rPr>
                <w:rFonts w:ascii="ＭＳ 明朝" w:eastAsia="ＭＳ 明朝" w:hAnsi="ＭＳ 明朝" w:cs="ＭＳ 明朝"/>
              </w:rPr>
            </w:pPr>
          </w:p>
          <w:p w14:paraId="6D9230E2" w14:textId="77777777" w:rsidR="001E26F9" w:rsidRDefault="00000000">
            <w:pPr>
              <w:spacing w:after="120" w:line="238" w:lineRule="auto"/>
              <w:ind w:left="648" w:hanging="648"/>
              <w:jc w:val="left"/>
              <w:rPr>
                <w:rFonts w:ascii="ＭＳ 明朝" w:eastAsia="ＭＳ 明朝" w:hAnsi="ＭＳ 明朝" w:cs="ＭＳ 明朝"/>
              </w:rPr>
            </w:pPr>
            <w:r>
              <w:rPr>
                <w:rFonts w:ascii="ＭＳ 明朝" w:eastAsia="ＭＳ 明朝" w:hAnsi="ＭＳ 明朝" w:cs="ＭＳ 明朝"/>
              </w:rPr>
              <w:t xml:space="preserve">　(4) データ連携システムに接続する情報処理システムの安全性及び信頼性を確保されていることを確認するために必要な措置の継続的な実施</w:t>
            </w:r>
          </w:p>
          <w:tbl>
            <w:tblPr>
              <w:tblStyle w:val="affe"/>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1E26F9" w14:paraId="4080F12E" w14:textId="77777777">
              <w:trPr>
                <w:trHeight w:val="691"/>
              </w:trPr>
              <w:tc>
                <w:tcPr>
                  <w:tcW w:w="2585" w:type="dxa"/>
                  <w:shd w:val="clear" w:color="auto" w:fill="auto"/>
                </w:tcPr>
                <w:p w14:paraId="1C6A3248"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文書等の名称</w:t>
                  </w:r>
                </w:p>
              </w:tc>
              <w:tc>
                <w:tcPr>
                  <w:tcW w:w="5851" w:type="dxa"/>
                  <w:shd w:val="clear" w:color="auto" w:fill="auto"/>
                </w:tcPr>
                <w:p w14:paraId="3117C874" w14:textId="77777777" w:rsidR="001E26F9" w:rsidRDefault="001E26F9">
                  <w:pPr>
                    <w:spacing w:after="120" w:line="238" w:lineRule="auto"/>
                    <w:jc w:val="left"/>
                    <w:rPr>
                      <w:rFonts w:ascii="ＭＳ 明朝" w:eastAsia="ＭＳ 明朝" w:hAnsi="ＭＳ 明朝" w:cs="ＭＳ 明朝"/>
                    </w:rPr>
                  </w:pPr>
                </w:p>
                <w:p w14:paraId="7871CAE0" w14:textId="77777777" w:rsidR="001E26F9" w:rsidRDefault="001E26F9">
                  <w:pPr>
                    <w:spacing w:after="120" w:line="238" w:lineRule="auto"/>
                    <w:jc w:val="left"/>
                    <w:rPr>
                      <w:rFonts w:ascii="ＭＳ 明朝" w:eastAsia="ＭＳ 明朝" w:hAnsi="ＭＳ 明朝" w:cs="ＭＳ 明朝"/>
                    </w:rPr>
                  </w:pPr>
                </w:p>
              </w:tc>
            </w:tr>
            <w:tr w:rsidR="001E26F9" w14:paraId="0EB600E5" w14:textId="77777777">
              <w:trPr>
                <w:trHeight w:val="691"/>
              </w:trPr>
              <w:tc>
                <w:tcPr>
                  <w:tcW w:w="2585" w:type="dxa"/>
                  <w:shd w:val="clear" w:color="auto" w:fill="auto"/>
                </w:tcPr>
                <w:p w14:paraId="2DB14AA7"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lastRenderedPageBreak/>
                    <w:t>記載箇所・ページ</w:t>
                  </w:r>
                </w:p>
              </w:tc>
              <w:tc>
                <w:tcPr>
                  <w:tcW w:w="5851" w:type="dxa"/>
                  <w:shd w:val="clear" w:color="auto" w:fill="auto"/>
                </w:tcPr>
                <w:p w14:paraId="0589B373" w14:textId="77777777" w:rsidR="001E26F9" w:rsidRDefault="001E26F9">
                  <w:pPr>
                    <w:spacing w:after="120" w:line="238" w:lineRule="auto"/>
                    <w:jc w:val="left"/>
                    <w:rPr>
                      <w:rFonts w:ascii="ＭＳ 明朝" w:eastAsia="ＭＳ 明朝" w:hAnsi="ＭＳ 明朝" w:cs="ＭＳ 明朝"/>
                    </w:rPr>
                  </w:pPr>
                </w:p>
              </w:tc>
            </w:tr>
            <w:tr w:rsidR="001E26F9" w14:paraId="06D0D709" w14:textId="77777777">
              <w:trPr>
                <w:trHeight w:val="691"/>
              </w:trPr>
              <w:tc>
                <w:tcPr>
                  <w:tcW w:w="2585" w:type="dxa"/>
                  <w:shd w:val="clear" w:color="auto" w:fill="auto"/>
                </w:tcPr>
                <w:p w14:paraId="774D1AEB"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実施内容</w:t>
                  </w:r>
                </w:p>
              </w:tc>
              <w:tc>
                <w:tcPr>
                  <w:tcW w:w="5851" w:type="dxa"/>
                  <w:shd w:val="clear" w:color="auto" w:fill="auto"/>
                </w:tcPr>
                <w:p w14:paraId="640E9F62" w14:textId="77777777" w:rsidR="001E26F9" w:rsidRDefault="001E26F9">
                  <w:pPr>
                    <w:spacing w:after="120" w:line="238" w:lineRule="auto"/>
                    <w:jc w:val="left"/>
                    <w:rPr>
                      <w:rFonts w:ascii="ＭＳ 明朝" w:eastAsia="ＭＳ 明朝" w:hAnsi="ＭＳ 明朝" w:cs="ＭＳ 明朝"/>
                    </w:rPr>
                  </w:pPr>
                </w:p>
                <w:p w14:paraId="20054FBD" w14:textId="77777777" w:rsidR="001E26F9" w:rsidRDefault="001E26F9">
                  <w:pPr>
                    <w:spacing w:after="120" w:line="238" w:lineRule="auto"/>
                    <w:jc w:val="left"/>
                    <w:rPr>
                      <w:rFonts w:ascii="ＭＳ 明朝" w:eastAsia="ＭＳ 明朝" w:hAnsi="ＭＳ 明朝" w:cs="ＭＳ 明朝"/>
                    </w:rPr>
                  </w:pPr>
                </w:p>
              </w:tc>
            </w:tr>
          </w:tbl>
          <w:p w14:paraId="14D631CA" w14:textId="77777777" w:rsidR="001E26F9" w:rsidRDefault="001E26F9">
            <w:pPr>
              <w:spacing w:after="120" w:line="238" w:lineRule="auto"/>
              <w:jc w:val="left"/>
              <w:rPr>
                <w:rFonts w:ascii="ＭＳ 明朝" w:eastAsia="ＭＳ 明朝" w:hAnsi="ＭＳ 明朝" w:cs="ＭＳ 明朝"/>
              </w:rPr>
            </w:pPr>
          </w:p>
          <w:p w14:paraId="7840CABA" w14:textId="77777777" w:rsidR="001E26F9" w:rsidRDefault="00000000">
            <w:pPr>
              <w:spacing w:after="120" w:line="238" w:lineRule="auto"/>
              <w:ind w:left="648" w:hanging="648"/>
              <w:jc w:val="left"/>
              <w:rPr>
                <w:rFonts w:ascii="ＭＳ 明朝" w:eastAsia="ＭＳ 明朝" w:hAnsi="ＭＳ 明朝" w:cs="ＭＳ 明朝"/>
              </w:rPr>
            </w:pPr>
            <w:r>
              <w:rPr>
                <w:rFonts w:ascii="ＭＳ 明朝" w:eastAsia="ＭＳ 明朝" w:hAnsi="ＭＳ 明朝" w:cs="ＭＳ 明朝"/>
              </w:rPr>
              <w:t xml:space="preserve">　(5) 他のデータ連携システムとの相互の連携を確保するためにデータ連携システムが準拠する基準の公表</w:t>
            </w:r>
          </w:p>
          <w:tbl>
            <w:tblPr>
              <w:tblStyle w:val="afff"/>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1E26F9" w14:paraId="436E7455" w14:textId="77777777">
              <w:trPr>
                <w:trHeight w:val="471"/>
              </w:trPr>
              <w:tc>
                <w:tcPr>
                  <w:tcW w:w="2585" w:type="dxa"/>
                  <w:shd w:val="clear" w:color="auto" w:fill="auto"/>
                </w:tcPr>
                <w:p w14:paraId="68AE322F"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公表媒体（文書等）の名称</w:t>
                  </w:r>
                </w:p>
              </w:tc>
              <w:tc>
                <w:tcPr>
                  <w:tcW w:w="5851" w:type="dxa"/>
                  <w:shd w:val="clear" w:color="auto" w:fill="auto"/>
                </w:tcPr>
                <w:p w14:paraId="7DC83593" w14:textId="77777777" w:rsidR="001E26F9" w:rsidRDefault="001E26F9">
                  <w:pPr>
                    <w:spacing w:after="120" w:line="238" w:lineRule="auto"/>
                    <w:jc w:val="left"/>
                    <w:rPr>
                      <w:rFonts w:ascii="ＭＳ 明朝" w:eastAsia="ＭＳ 明朝" w:hAnsi="ＭＳ 明朝" w:cs="ＭＳ 明朝"/>
                    </w:rPr>
                  </w:pPr>
                </w:p>
                <w:p w14:paraId="04BC35F4" w14:textId="77777777" w:rsidR="001E26F9" w:rsidRDefault="001E26F9">
                  <w:pPr>
                    <w:spacing w:after="120" w:line="238" w:lineRule="auto"/>
                    <w:jc w:val="left"/>
                    <w:rPr>
                      <w:rFonts w:ascii="ＭＳ 明朝" w:eastAsia="ＭＳ 明朝" w:hAnsi="ＭＳ 明朝" w:cs="ＭＳ 明朝"/>
                    </w:rPr>
                  </w:pPr>
                </w:p>
              </w:tc>
            </w:tr>
            <w:tr w:rsidR="001E26F9" w14:paraId="5B247B68" w14:textId="77777777">
              <w:trPr>
                <w:trHeight w:val="734"/>
              </w:trPr>
              <w:tc>
                <w:tcPr>
                  <w:tcW w:w="2585" w:type="dxa"/>
                  <w:shd w:val="clear" w:color="auto" w:fill="auto"/>
                </w:tcPr>
                <w:p w14:paraId="7F71BE89"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準拠する基準に対してデータ連携システムで機能を整備していることの説明</w:t>
                  </w:r>
                </w:p>
              </w:tc>
              <w:tc>
                <w:tcPr>
                  <w:tcW w:w="5851" w:type="dxa"/>
                  <w:shd w:val="clear" w:color="auto" w:fill="auto"/>
                </w:tcPr>
                <w:p w14:paraId="49A78FEB" w14:textId="77777777" w:rsidR="001E26F9" w:rsidRDefault="001E26F9">
                  <w:pPr>
                    <w:spacing w:after="120" w:line="238" w:lineRule="auto"/>
                    <w:jc w:val="left"/>
                    <w:rPr>
                      <w:rFonts w:ascii="ＭＳ 明朝" w:eastAsia="ＭＳ 明朝" w:hAnsi="ＭＳ 明朝" w:cs="ＭＳ 明朝"/>
                    </w:rPr>
                  </w:pPr>
                </w:p>
                <w:p w14:paraId="3C4917D8" w14:textId="77777777" w:rsidR="001E26F9" w:rsidRDefault="001E26F9">
                  <w:pPr>
                    <w:spacing w:after="120" w:line="238" w:lineRule="auto"/>
                    <w:jc w:val="left"/>
                    <w:rPr>
                      <w:rFonts w:ascii="ＭＳ 明朝" w:eastAsia="ＭＳ 明朝" w:hAnsi="ＭＳ 明朝" w:cs="ＭＳ 明朝"/>
                    </w:rPr>
                  </w:pPr>
                </w:p>
              </w:tc>
            </w:tr>
          </w:tbl>
          <w:p w14:paraId="219F18A1" w14:textId="77777777" w:rsidR="001E26F9" w:rsidRDefault="001E26F9">
            <w:pPr>
              <w:spacing w:after="120" w:line="238" w:lineRule="auto"/>
              <w:jc w:val="left"/>
              <w:rPr>
                <w:rFonts w:ascii="ＭＳ 明朝" w:eastAsia="ＭＳ 明朝" w:hAnsi="ＭＳ 明朝" w:cs="ＭＳ 明朝"/>
              </w:rPr>
            </w:pPr>
          </w:p>
          <w:p w14:paraId="6F8095C7" w14:textId="77777777" w:rsidR="001E26F9" w:rsidRDefault="00000000">
            <w:pPr>
              <w:spacing w:after="120" w:line="238" w:lineRule="auto"/>
              <w:ind w:left="648" w:hanging="648"/>
              <w:jc w:val="left"/>
              <w:rPr>
                <w:rFonts w:ascii="ＭＳ 明朝" w:eastAsia="ＭＳ 明朝" w:hAnsi="ＭＳ 明朝" w:cs="ＭＳ 明朝"/>
              </w:rPr>
            </w:pPr>
            <w:r>
              <w:rPr>
                <w:rFonts w:ascii="ＭＳ 明朝" w:eastAsia="ＭＳ 明朝" w:hAnsi="ＭＳ 明朝" w:cs="ＭＳ 明朝"/>
              </w:rPr>
              <w:t xml:space="preserve">　(6) データ連携システムに係る事業の実施に必要な経営の安定性及び経営資源の確保</w:t>
            </w:r>
          </w:p>
          <w:tbl>
            <w:tblPr>
              <w:tblStyle w:val="afff0"/>
              <w:tblW w:w="843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5"/>
              <w:gridCol w:w="5851"/>
            </w:tblGrid>
            <w:tr w:rsidR="001E26F9" w14:paraId="558B9394" w14:textId="77777777">
              <w:trPr>
                <w:trHeight w:val="536"/>
              </w:trPr>
              <w:tc>
                <w:tcPr>
                  <w:tcW w:w="2585" w:type="dxa"/>
                  <w:shd w:val="clear" w:color="auto" w:fill="auto"/>
                </w:tcPr>
                <w:p w14:paraId="32FEE376"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経営の安定性の確保に関する説明</w:t>
                  </w:r>
                </w:p>
              </w:tc>
              <w:tc>
                <w:tcPr>
                  <w:tcW w:w="5851" w:type="dxa"/>
                  <w:shd w:val="clear" w:color="auto" w:fill="auto"/>
                </w:tcPr>
                <w:p w14:paraId="7768FC8E" w14:textId="77777777" w:rsidR="001E26F9" w:rsidRDefault="001E26F9">
                  <w:pPr>
                    <w:spacing w:after="120" w:line="238" w:lineRule="auto"/>
                    <w:jc w:val="left"/>
                    <w:rPr>
                      <w:rFonts w:ascii="ＭＳ 明朝" w:eastAsia="ＭＳ 明朝" w:hAnsi="ＭＳ 明朝" w:cs="ＭＳ 明朝"/>
                    </w:rPr>
                  </w:pPr>
                </w:p>
                <w:p w14:paraId="11ADD9DC" w14:textId="77777777" w:rsidR="001E26F9" w:rsidRDefault="001E26F9">
                  <w:pPr>
                    <w:spacing w:after="120" w:line="238" w:lineRule="auto"/>
                    <w:jc w:val="left"/>
                    <w:rPr>
                      <w:rFonts w:ascii="ＭＳ 明朝" w:eastAsia="ＭＳ 明朝" w:hAnsi="ＭＳ 明朝" w:cs="ＭＳ 明朝"/>
                    </w:rPr>
                  </w:pPr>
                </w:p>
              </w:tc>
            </w:tr>
            <w:tr w:rsidR="001E26F9" w14:paraId="6698A180" w14:textId="77777777">
              <w:trPr>
                <w:trHeight w:val="580"/>
              </w:trPr>
              <w:tc>
                <w:tcPr>
                  <w:tcW w:w="2585" w:type="dxa"/>
                  <w:shd w:val="clear" w:color="auto" w:fill="auto"/>
                </w:tcPr>
                <w:p w14:paraId="66A9799E" w14:textId="77777777" w:rsidR="001E26F9" w:rsidRDefault="00000000">
                  <w:pPr>
                    <w:spacing w:after="120" w:line="238" w:lineRule="auto"/>
                    <w:rPr>
                      <w:rFonts w:ascii="ＭＳ 明朝" w:eastAsia="ＭＳ 明朝" w:hAnsi="ＭＳ 明朝" w:cs="ＭＳ 明朝"/>
                    </w:rPr>
                  </w:pPr>
                  <w:r>
                    <w:rPr>
                      <w:rFonts w:ascii="ＭＳ 明朝" w:eastAsia="ＭＳ 明朝" w:hAnsi="ＭＳ 明朝" w:cs="ＭＳ 明朝"/>
                    </w:rPr>
                    <w:t>経営資源の確保に関する説明</w:t>
                  </w:r>
                </w:p>
              </w:tc>
              <w:tc>
                <w:tcPr>
                  <w:tcW w:w="5851" w:type="dxa"/>
                  <w:shd w:val="clear" w:color="auto" w:fill="auto"/>
                </w:tcPr>
                <w:p w14:paraId="0EAB8EF9" w14:textId="77777777" w:rsidR="001E26F9" w:rsidRDefault="001E26F9">
                  <w:pPr>
                    <w:spacing w:after="120" w:line="238" w:lineRule="auto"/>
                    <w:jc w:val="left"/>
                    <w:rPr>
                      <w:rFonts w:ascii="ＭＳ 明朝" w:eastAsia="ＭＳ 明朝" w:hAnsi="ＭＳ 明朝" w:cs="ＭＳ 明朝"/>
                    </w:rPr>
                  </w:pPr>
                </w:p>
              </w:tc>
            </w:tr>
          </w:tbl>
          <w:p w14:paraId="08788A70" w14:textId="77777777" w:rsidR="001E26F9" w:rsidRDefault="001E26F9">
            <w:pPr>
              <w:spacing w:after="120" w:line="238" w:lineRule="auto"/>
              <w:jc w:val="left"/>
              <w:rPr>
                <w:rFonts w:ascii="ＭＳ 明朝" w:eastAsia="ＭＳ 明朝" w:hAnsi="ＭＳ 明朝" w:cs="ＭＳ 明朝"/>
              </w:rPr>
            </w:pPr>
          </w:p>
          <w:p w14:paraId="1363A37C" w14:textId="77777777" w:rsidR="001E26F9" w:rsidRDefault="00000000">
            <w:pPr>
              <w:spacing w:line="238" w:lineRule="auto"/>
              <w:rPr>
                <w:rFonts w:ascii="ＭＳ 明朝" w:eastAsia="ＭＳ 明朝" w:hAnsi="ＭＳ 明朝" w:cs="ＭＳ 明朝"/>
              </w:rPr>
            </w:pPr>
            <w:r>
              <w:rPr>
                <w:rFonts w:ascii="ＭＳ 明朝" w:eastAsia="ＭＳ 明朝" w:hAnsi="ＭＳ 明朝" w:cs="ＭＳ 明朝"/>
              </w:rPr>
              <w:t>（注）(1)～(6)の取組においては、必要に応じて実施内容を補足説明するための書類を添付するものとする。</w:t>
            </w:r>
          </w:p>
          <w:p w14:paraId="708399BF" w14:textId="77777777" w:rsidR="001E26F9" w:rsidRDefault="001E26F9">
            <w:pPr>
              <w:spacing w:after="120" w:line="238" w:lineRule="auto"/>
              <w:jc w:val="left"/>
              <w:rPr>
                <w:rFonts w:ascii="ＭＳ 明朝" w:eastAsia="ＭＳ 明朝" w:hAnsi="ＭＳ 明朝" w:cs="ＭＳ 明朝"/>
              </w:rPr>
            </w:pPr>
          </w:p>
        </w:tc>
      </w:tr>
    </w:tbl>
    <w:p w14:paraId="497860D1" w14:textId="77777777" w:rsidR="001E26F9" w:rsidRDefault="00000000">
      <w:pPr>
        <w:spacing w:line="240" w:lineRule="auto"/>
        <w:rPr>
          <w:rFonts w:ascii="ＭＳ 明朝" w:eastAsia="ＭＳ 明朝" w:hAnsi="ＭＳ 明朝" w:cs="ＭＳ 明朝"/>
          <w:sz w:val="24"/>
          <w:szCs w:val="24"/>
        </w:rPr>
      </w:pPr>
      <w:r>
        <w:rPr>
          <w:rFonts w:ascii="ＭＳ 明朝" w:eastAsia="ＭＳ 明朝" w:hAnsi="ＭＳ 明朝" w:cs="ＭＳ 明朝"/>
        </w:rPr>
        <w:t>備考．用紙の大きさは、日本産業規格Ａ４とすること。</w:t>
      </w:r>
    </w:p>
    <w:p w14:paraId="2A271030" w14:textId="77777777" w:rsidR="001E26F9" w:rsidRDefault="001E26F9">
      <w:pPr>
        <w:spacing w:after="120" w:line="238" w:lineRule="auto"/>
        <w:jc w:val="left"/>
        <w:rPr>
          <w:rFonts w:ascii="ＭＳ 明朝" w:eastAsia="ＭＳ 明朝" w:hAnsi="ＭＳ 明朝" w:cs="ＭＳ 明朝"/>
        </w:rPr>
      </w:pPr>
    </w:p>
    <w:p w14:paraId="37A4C83F" w14:textId="77777777" w:rsidR="001E26F9" w:rsidRDefault="001E26F9">
      <w:pPr>
        <w:spacing w:line="318" w:lineRule="auto"/>
        <w:rPr>
          <w:rFonts w:ascii="ＭＳ 明朝" w:eastAsia="ＭＳ 明朝" w:hAnsi="ＭＳ 明朝" w:cs="ＭＳ 明朝"/>
        </w:rPr>
      </w:pPr>
    </w:p>
    <w:p w14:paraId="47A2E550" w14:textId="77777777" w:rsidR="001E26F9" w:rsidRDefault="001E26F9">
      <w:pPr>
        <w:spacing w:line="318" w:lineRule="auto"/>
        <w:rPr>
          <w:rFonts w:ascii="ＭＳ 明朝" w:eastAsia="ＭＳ 明朝" w:hAnsi="ＭＳ 明朝" w:cs="ＭＳ 明朝"/>
        </w:rPr>
      </w:pPr>
    </w:p>
    <w:p w14:paraId="4F441264" w14:textId="77777777" w:rsidR="001E26F9" w:rsidRDefault="001E26F9">
      <w:pPr>
        <w:spacing w:line="318" w:lineRule="auto"/>
        <w:rPr>
          <w:rFonts w:ascii="ＭＳ 明朝" w:eastAsia="ＭＳ 明朝" w:hAnsi="ＭＳ 明朝" w:cs="ＭＳ 明朝"/>
        </w:rPr>
      </w:pPr>
    </w:p>
    <w:p w14:paraId="0182687D" w14:textId="77777777" w:rsidR="001E26F9" w:rsidRDefault="00000000">
      <w:pPr>
        <w:spacing w:line="318" w:lineRule="auto"/>
        <w:rPr>
          <w:rFonts w:ascii="ＭＳ 明朝" w:eastAsia="ＭＳ 明朝" w:hAnsi="ＭＳ 明朝" w:cs="ＭＳ 明朝"/>
        </w:rPr>
      </w:pPr>
      <w:r>
        <w:br w:type="page"/>
      </w:r>
      <w:r>
        <w:rPr>
          <w:rFonts w:ascii="ＭＳ 明朝" w:eastAsia="ＭＳ 明朝" w:hAnsi="ＭＳ 明朝" w:cs="ＭＳ 明朝"/>
        </w:rPr>
        <w:lastRenderedPageBreak/>
        <w:t>様式第１７（第４２条関係）（第六面）</w:t>
      </w:r>
    </w:p>
    <w:p w14:paraId="02EF34F1" w14:textId="77777777" w:rsidR="001E26F9" w:rsidRDefault="001E26F9">
      <w:pPr>
        <w:spacing w:line="260" w:lineRule="auto"/>
        <w:ind w:right="709"/>
        <w:rPr>
          <w:rFonts w:ascii="ＭＳ 明朝" w:eastAsia="ＭＳ 明朝" w:hAnsi="ＭＳ 明朝" w:cs="ＭＳ 明朝"/>
        </w:rPr>
      </w:pPr>
    </w:p>
    <w:p w14:paraId="2DCEB780" w14:textId="77777777" w:rsidR="001E26F9" w:rsidRDefault="00000000">
      <w:pPr>
        <w:spacing w:line="260" w:lineRule="auto"/>
        <w:ind w:left="969" w:right="709" w:hanging="969"/>
        <w:rPr>
          <w:rFonts w:ascii="ＭＳ 明朝" w:eastAsia="ＭＳ 明朝" w:hAnsi="ＭＳ 明朝" w:cs="ＭＳ 明朝"/>
        </w:rPr>
      </w:pPr>
      <w:r>
        <w:rPr>
          <w:rFonts w:ascii="ＭＳ 明朝" w:eastAsia="ＭＳ 明朝" w:hAnsi="ＭＳ 明朝" w:cs="ＭＳ 明朝"/>
        </w:rPr>
        <w:t>（記載要領）</w:t>
      </w:r>
    </w:p>
    <w:p w14:paraId="6E628672" w14:textId="77777777" w:rsidR="001E26F9" w:rsidRDefault="00000000">
      <w:pPr>
        <w:spacing w:after="120" w:line="260" w:lineRule="auto"/>
        <w:ind w:left="414" w:right="25" w:hanging="382"/>
        <w:rPr>
          <w:rFonts w:ascii="ＭＳ 明朝" w:eastAsia="ＭＳ 明朝" w:hAnsi="ＭＳ 明朝" w:cs="ＭＳ 明朝"/>
        </w:rPr>
      </w:pPr>
      <w:r>
        <w:rPr>
          <w:rFonts w:ascii="ＭＳ 明朝" w:eastAsia="ＭＳ 明朝" w:hAnsi="ＭＳ 明朝" w:cs="ＭＳ 明朝"/>
        </w:rPr>
        <w:t>１．「申請年月日」欄は、経済産業大臣に認定更新申請書を提出する年月日を記載すること。</w:t>
      </w:r>
    </w:p>
    <w:p w14:paraId="54CCA5E8" w14:textId="77777777" w:rsidR="001E26F9" w:rsidRDefault="00000000">
      <w:pPr>
        <w:spacing w:after="120" w:line="260" w:lineRule="auto"/>
        <w:ind w:left="414" w:right="25" w:hanging="382"/>
        <w:rPr>
          <w:rFonts w:ascii="ＭＳ 明朝" w:eastAsia="ＭＳ 明朝" w:hAnsi="ＭＳ 明朝" w:cs="ＭＳ 明朝"/>
        </w:rPr>
      </w:pPr>
      <w:r>
        <w:rPr>
          <w:rFonts w:ascii="ＭＳ 明朝" w:eastAsia="ＭＳ 明朝" w:hAnsi="ＭＳ 明朝" w:cs="ＭＳ 明朝"/>
        </w:rPr>
        <w:t>２．「住所」欄は、一般事業主が法人の場合にあっては、主たる事務所の所在地を記載すること。</w:t>
      </w:r>
    </w:p>
    <w:p w14:paraId="4A059976" w14:textId="77777777" w:rsidR="001E26F9" w:rsidRDefault="00000000">
      <w:pPr>
        <w:spacing w:after="120" w:line="260" w:lineRule="auto"/>
        <w:ind w:left="407" w:right="25" w:hanging="375"/>
        <w:rPr>
          <w:rFonts w:ascii="ＭＳ 明朝" w:eastAsia="ＭＳ 明朝" w:hAnsi="ＭＳ 明朝" w:cs="ＭＳ 明朝"/>
        </w:rPr>
      </w:pPr>
      <w:r>
        <w:rPr>
          <w:rFonts w:ascii="ＭＳ 明朝" w:eastAsia="ＭＳ 明朝" w:hAnsi="ＭＳ 明朝" w:cs="ＭＳ 明朝"/>
        </w:rPr>
        <w:t>３．一般事業主が法人の場合であって法人番号が記入されている場合は、一般事業主の氏名又は名称、代表者の氏名、住所の記載を省略することができる。</w:t>
      </w:r>
    </w:p>
    <w:p w14:paraId="53DD1816" w14:textId="77777777" w:rsidR="001E26F9" w:rsidRDefault="00000000">
      <w:pPr>
        <w:spacing w:after="120" w:line="260" w:lineRule="auto"/>
        <w:ind w:left="407" w:right="25" w:hanging="375"/>
        <w:rPr>
          <w:rFonts w:ascii="ＭＳ 明朝" w:eastAsia="ＭＳ 明朝" w:hAnsi="ＭＳ 明朝" w:cs="ＭＳ 明朝"/>
        </w:rPr>
      </w:pPr>
      <w:r>
        <w:rPr>
          <w:rFonts w:ascii="ＭＳ 明朝" w:eastAsia="ＭＳ 明朝" w:hAnsi="ＭＳ 明朝" w:cs="ＭＳ 明朝"/>
        </w:rPr>
        <w:t>４．申請を行う類型について、該当するものの番号を○で囲むこと。</w:t>
      </w:r>
    </w:p>
    <w:p w14:paraId="63F1E420" w14:textId="77777777" w:rsidR="001E26F9" w:rsidRDefault="00000000">
      <w:pPr>
        <w:spacing w:after="120" w:line="240" w:lineRule="auto"/>
        <w:ind w:left="414" w:right="23" w:hanging="382"/>
        <w:rPr>
          <w:rFonts w:ascii="ＭＳ 明朝" w:eastAsia="ＭＳ 明朝" w:hAnsi="ＭＳ 明朝" w:cs="ＭＳ 明朝"/>
        </w:rPr>
      </w:pPr>
      <w:r>
        <w:rPr>
          <w:rFonts w:ascii="ＭＳ 明朝" w:eastAsia="ＭＳ 明朝" w:hAnsi="ＭＳ 明朝" w:cs="ＭＳ 明朝"/>
        </w:rPr>
        <w:t>５．申請内容は正しく記載すること。認定更新後、虚偽または不正の申請を行ったことが判明した場合には、認定の取消し等所要の措置を講ずることがある。</w:t>
      </w:r>
    </w:p>
    <w:p w14:paraId="51C97B30" w14:textId="77777777" w:rsidR="001E26F9" w:rsidRDefault="001E26F9">
      <w:pPr>
        <w:spacing w:line="240" w:lineRule="auto"/>
        <w:rPr>
          <w:rFonts w:ascii="ＭＳ 明朝" w:eastAsia="ＭＳ 明朝" w:hAnsi="ＭＳ 明朝" w:cs="ＭＳ 明朝"/>
        </w:rPr>
      </w:pPr>
    </w:p>
    <w:p w14:paraId="3987B8EE" w14:textId="77777777" w:rsidR="001E26F9" w:rsidRDefault="001E26F9">
      <w:pPr>
        <w:spacing w:after="120" w:line="238" w:lineRule="auto"/>
        <w:jc w:val="left"/>
        <w:rPr>
          <w:rFonts w:ascii="ＭＳ 明朝" w:eastAsia="ＭＳ 明朝" w:hAnsi="ＭＳ 明朝" w:cs="ＭＳ 明朝"/>
        </w:rPr>
      </w:pPr>
    </w:p>
    <w:sectPr w:rsidR="001E26F9">
      <w:pgSz w:w="11905" w:h="16837"/>
      <w:pgMar w:top="855" w:right="1633" w:bottom="855" w:left="1600" w:header="140" w:footer="140" w:gutter="0"/>
      <w:pgNumType w:start="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明朝体">
    <w:altName w:val="Calibri"/>
    <w:charset w:val="00"/>
    <w:family w:val="auto"/>
    <w:pitch w:val="default"/>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evenAndOddHeaders/>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26F9"/>
    <w:rsid w:val="001E26F9"/>
    <w:rsid w:val="005D02CF"/>
    <w:rsid w:val="00AB2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B9AAB7"/>
  <w15:docId w15:val="{5BC9959D-5D59-4C59-9F74-941B7D9C1AB6}"/>
  <w:writeProtection w:cryptProviderType="rsaAES" w:cryptAlgorithmClass="hash" w:cryptAlgorithmType="typeAny" w:cryptAlgorithmSid="14" w:cryptSpinCount="100000" w:hash="8651HI+syAXtjPL5FlEez6u+UW4G0+vkjeGWlQMq21XOj0tARxHtI/1fWQHmC7GWxI4pJJaounm1RyXvuc+atw==" w:salt="DwvaqFzZ1Ee9ODQgF0/d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Theme="minorEastAsia" w:hAnsi="明朝体" w:cs="明朝体"/>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utoSpaceDE w:val="0"/>
      <w:autoSpaceDN w:val="0"/>
      <w:spacing w:line="481" w:lineRule="atLeast"/>
    </w:pPr>
    <w:rPr>
      <w:spacing w:val="2"/>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0">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0">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5">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6">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7">
    <w:name w:val="Note Heading"/>
    <w:basedOn w:val="a"/>
    <w:next w:val="a"/>
    <w:pPr>
      <w:jc w:val="center"/>
    </w:pPr>
    <w:rPr>
      <w:rFonts w:ascii="ＭＳ 明朝" w:eastAsia="ＭＳ 明朝" w:hAnsi="ＭＳ 明朝"/>
      <w:spacing w:val="0"/>
      <w:sz w:val="18"/>
    </w:rPr>
  </w:style>
  <w:style w:type="paragraph" w:styleId="21">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8">
    <w:name w:val="Date"/>
    <w:basedOn w:val="a"/>
    <w:next w:val="a"/>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style>
  <w:style w:type="paragraph" w:styleId="ac">
    <w:name w:val="Closing"/>
    <w:basedOn w:val="a"/>
    <w:rsid w:val="00380319"/>
    <w:pPr>
      <w:jc w:val="right"/>
    </w:pPr>
    <w:rPr>
      <w:rFonts w:ascii="ＭＳ 明朝" w:eastAsia="ＭＳ 明朝" w:hAnsi="ＭＳ 明朝"/>
      <w:spacing w:val="0"/>
    </w:rPr>
  </w:style>
  <w:style w:type="paragraph" w:styleId="ad">
    <w:name w:val="Balloon Text"/>
    <w:basedOn w:val="a"/>
    <w:semiHidden/>
    <w:rsid w:val="0071191E"/>
    <w:rPr>
      <w:rFonts w:ascii="Arial" w:eastAsia="ＭＳ ゴシック" w:hAnsi="Arial"/>
      <w:sz w:val="18"/>
      <w:szCs w:val="18"/>
    </w:rPr>
  </w:style>
  <w:style w:type="paragraph" w:styleId="ae">
    <w:name w:val="No Spacing"/>
    <w:uiPriority w:val="1"/>
    <w:qFormat/>
    <w:rsid w:val="00073C3C"/>
    <w:pPr>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f">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1">
    <w:name w:val="Revision"/>
    <w:hidden/>
    <w:uiPriority w:val="99"/>
    <w:semiHidden/>
    <w:rsid w:val="00E9474D"/>
    <w:rPr>
      <w:spacing w:val="2"/>
      <w:kern w:val="2"/>
    </w:rPr>
  </w:style>
  <w:style w:type="character" w:styleId="af2">
    <w:name w:val="annotation reference"/>
    <w:uiPriority w:val="99"/>
    <w:semiHidden/>
    <w:unhideWhenUsed/>
    <w:rsid w:val="00E9474D"/>
    <w:rPr>
      <w:sz w:val="18"/>
      <w:szCs w:val="18"/>
    </w:rPr>
  </w:style>
  <w:style w:type="paragraph" w:styleId="af3">
    <w:name w:val="annotation text"/>
    <w:basedOn w:val="a"/>
    <w:link w:val="af4"/>
    <w:uiPriority w:val="99"/>
    <w:unhideWhenUsed/>
    <w:rsid w:val="00E9474D"/>
    <w:pPr>
      <w:jc w:val="left"/>
    </w:pPr>
  </w:style>
  <w:style w:type="character" w:customStyle="1" w:styleId="af4">
    <w:name w:val="コメント文字列 (文字)"/>
    <w:link w:val="af3"/>
    <w:uiPriority w:val="99"/>
    <w:rsid w:val="00E9474D"/>
    <w:rPr>
      <w:spacing w:val="2"/>
      <w:kern w:val="2"/>
      <w:sz w:val="21"/>
    </w:rPr>
  </w:style>
  <w:style w:type="character" w:customStyle="1" w:styleId="ui-provider">
    <w:name w:val="ui-provider"/>
    <w:basedOn w:val="a0"/>
    <w:rsid w:val="00A3783B"/>
  </w:style>
  <w:style w:type="paragraph" w:styleId="af5">
    <w:name w:val="annotation subject"/>
    <w:basedOn w:val="af3"/>
    <w:next w:val="af3"/>
    <w:link w:val="af6"/>
    <w:uiPriority w:val="99"/>
    <w:semiHidden/>
    <w:unhideWhenUsed/>
    <w:rsid w:val="00055080"/>
    <w:rPr>
      <w:b/>
      <w:bCs/>
    </w:rPr>
  </w:style>
  <w:style w:type="character" w:customStyle="1" w:styleId="af6">
    <w:name w:val="コメント内容 (文字)"/>
    <w:link w:val="af5"/>
    <w:uiPriority w:val="99"/>
    <w:semiHidden/>
    <w:rsid w:val="00055080"/>
    <w:rPr>
      <w:b/>
      <w:bCs/>
      <w:spacing w:val="2"/>
      <w:kern w:val="2"/>
      <w:sz w:val="21"/>
    </w:rPr>
  </w:style>
  <w:style w:type="paragraph" w:styleId="af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8">
    <w:basedOn w:val="TableNormal0"/>
    <w:tblPr>
      <w:tblStyleRowBandSize w:val="1"/>
      <w:tblStyleColBandSize w:val="1"/>
      <w:tblCellMar>
        <w:left w:w="52" w:type="dxa"/>
        <w:right w:w="52"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left w:w="115" w:type="dxa"/>
        <w:right w:w="115" w:type="dxa"/>
      </w:tblCellMar>
    </w:tblPr>
  </w:style>
  <w:style w:type="table" w:customStyle="1" w:styleId="afd">
    <w:basedOn w:val="TableNormal0"/>
    <w:tblPr>
      <w:tblStyleRowBandSize w:val="1"/>
      <w:tblStyleColBandSize w:val="1"/>
      <w:tblCellMar>
        <w:left w:w="115" w:type="dxa"/>
        <w:right w:w="115" w:type="dxa"/>
      </w:tblCellMar>
    </w:tblPr>
  </w:style>
  <w:style w:type="table" w:customStyle="1" w:styleId="afe">
    <w:basedOn w:val="TableNormal0"/>
    <w:tblPr>
      <w:tblStyleRowBandSize w:val="1"/>
      <w:tblStyleColBandSize w:val="1"/>
      <w:tblCellMar>
        <w:left w:w="115" w:type="dxa"/>
        <w:right w:w="115" w:type="dxa"/>
      </w:tblCellMar>
    </w:tblPr>
  </w:style>
  <w:style w:type="table" w:customStyle="1" w:styleId="aff">
    <w:basedOn w:val="TableNormal0"/>
    <w:tblPr>
      <w:tblStyleRowBandSize w:val="1"/>
      <w:tblStyleColBandSize w:val="1"/>
      <w:tblCellMar>
        <w:left w:w="115" w:type="dxa"/>
        <w:right w:w="115" w:type="dxa"/>
      </w:tblCellMar>
    </w:tblPr>
  </w:style>
  <w:style w:type="table" w:customStyle="1" w:styleId="aff0">
    <w:basedOn w:val="TableNormal0"/>
    <w:tblPr>
      <w:tblStyleRowBandSize w:val="1"/>
      <w:tblStyleColBandSize w:val="1"/>
      <w:tblCellMar>
        <w:left w:w="115" w:type="dxa"/>
        <w:right w:w="115" w:type="dxa"/>
      </w:tblCellMar>
    </w:tblPr>
  </w:style>
  <w:style w:type="table" w:customStyle="1" w:styleId="aff1">
    <w:basedOn w:val="TableNormal0"/>
    <w:tblPr>
      <w:tblStyleRowBandSize w:val="1"/>
      <w:tblStyleColBandSize w:val="1"/>
      <w:tblCellMar>
        <w:left w:w="52" w:type="dxa"/>
        <w:right w:w="52" w:type="dxa"/>
      </w:tblCellMar>
    </w:tblPr>
  </w:style>
  <w:style w:type="table" w:customStyle="1" w:styleId="aff2">
    <w:basedOn w:val="TableNormal0"/>
    <w:tblPr>
      <w:tblStyleRowBandSize w:val="1"/>
      <w:tblStyleColBandSize w:val="1"/>
      <w:tblCellMar>
        <w:left w:w="115" w:type="dxa"/>
        <w:right w:w="115" w:type="dxa"/>
      </w:tblCellMar>
    </w:tblPr>
  </w:style>
  <w:style w:type="table" w:customStyle="1" w:styleId="aff3">
    <w:basedOn w:val="TableNormal0"/>
    <w:tblPr>
      <w:tblStyleRowBandSize w:val="1"/>
      <w:tblStyleColBandSize w:val="1"/>
      <w:tblCellMar>
        <w:left w:w="115" w:type="dxa"/>
        <w:right w:w="115" w:type="dxa"/>
      </w:tblCellMar>
    </w:tblPr>
  </w:style>
  <w:style w:type="table" w:customStyle="1" w:styleId="aff4">
    <w:basedOn w:val="TableNormal0"/>
    <w:tblPr>
      <w:tblStyleRowBandSize w:val="1"/>
      <w:tblStyleColBandSize w:val="1"/>
      <w:tblCellMar>
        <w:left w:w="115" w:type="dxa"/>
        <w:right w:w="115" w:type="dxa"/>
      </w:tblCellMar>
    </w:tblPr>
  </w:style>
  <w:style w:type="table" w:customStyle="1" w:styleId="aff5">
    <w:basedOn w:val="TableNormal0"/>
    <w:tblPr>
      <w:tblStyleRowBandSize w:val="1"/>
      <w:tblStyleColBandSize w:val="1"/>
      <w:tblCellMar>
        <w:left w:w="115" w:type="dxa"/>
        <w:right w:w="115" w:type="dxa"/>
      </w:tblCellMar>
    </w:tblPr>
  </w:style>
  <w:style w:type="table" w:customStyle="1" w:styleId="aff6">
    <w:basedOn w:val="TableNormal0"/>
    <w:tblPr>
      <w:tblStyleRowBandSize w:val="1"/>
      <w:tblStyleColBandSize w:val="1"/>
      <w:tblCellMar>
        <w:left w:w="115" w:type="dxa"/>
        <w:right w:w="115" w:type="dxa"/>
      </w:tblCellMar>
    </w:tblPr>
  </w:style>
  <w:style w:type="table" w:customStyle="1" w:styleId="aff7">
    <w:basedOn w:val="TableNormal0"/>
    <w:tblPr>
      <w:tblStyleRowBandSize w:val="1"/>
      <w:tblStyleColBandSize w:val="1"/>
      <w:tblCellMar>
        <w:left w:w="115" w:type="dxa"/>
        <w:right w:w="115" w:type="dxa"/>
      </w:tblCellMar>
    </w:tblPr>
  </w:style>
  <w:style w:type="table" w:customStyle="1" w:styleId="aff8">
    <w:basedOn w:val="TableNormal0"/>
    <w:tblPr>
      <w:tblStyleRowBandSize w:val="1"/>
      <w:tblStyleColBandSize w:val="1"/>
      <w:tblCellMar>
        <w:left w:w="115" w:type="dxa"/>
        <w:right w:w="115" w:type="dxa"/>
      </w:tblCellMar>
    </w:tblPr>
  </w:style>
  <w:style w:type="table" w:customStyle="1" w:styleId="aff9">
    <w:basedOn w:val="TableNormal0"/>
    <w:tblPr>
      <w:tblStyleRowBandSize w:val="1"/>
      <w:tblStyleColBandSize w:val="1"/>
      <w:tblCellMar>
        <w:left w:w="115" w:type="dxa"/>
        <w:right w:w="115" w:type="dxa"/>
      </w:tblCellMar>
    </w:tblPr>
  </w:style>
  <w:style w:type="table" w:customStyle="1" w:styleId="affa">
    <w:basedOn w:val="TableNormal0"/>
    <w:tblPr>
      <w:tblStyleRowBandSize w:val="1"/>
      <w:tblStyleColBandSize w:val="1"/>
      <w:tblCellMar>
        <w:left w:w="115" w:type="dxa"/>
        <w:right w:w="115"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tblPr>
      <w:tblStyleRowBandSize w:val="1"/>
      <w:tblStyleColBandSize w:val="1"/>
      <w:tblCellMar>
        <w:left w:w="115" w:type="dxa"/>
        <w:right w:w="115" w:type="dxa"/>
      </w:tblCellMar>
    </w:tblPr>
  </w:style>
  <w:style w:type="table" w:customStyle="1" w:styleId="affd">
    <w:basedOn w:val="TableNormal0"/>
    <w:tblPr>
      <w:tblStyleRowBandSize w:val="1"/>
      <w:tblStyleColBandSize w:val="1"/>
      <w:tblCellMar>
        <w:left w:w="115" w:type="dxa"/>
        <w:right w:w="115" w:type="dxa"/>
      </w:tblCellMar>
    </w:tblPr>
  </w:style>
  <w:style w:type="table" w:customStyle="1" w:styleId="affe">
    <w:basedOn w:val="TableNormal0"/>
    <w:tblPr>
      <w:tblStyleRowBandSize w:val="1"/>
      <w:tblStyleColBandSize w:val="1"/>
      <w:tblCellMar>
        <w:left w:w="115" w:type="dxa"/>
        <w:right w:w="1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mountaingorilla.jp/company/dx_declar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ountaingorilla.jp/company/dx_declaratio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ountaingorilla.jp/company/dx_declaration" TargetMode="External"/><Relationship Id="rId11" Type="http://schemas.openxmlformats.org/officeDocument/2006/relationships/hyperlink" Target="https://mountaingorilla.jp/security_policy/" TargetMode="External"/><Relationship Id="rId5" Type="http://schemas.openxmlformats.org/officeDocument/2006/relationships/hyperlink" Target="https://mountaingorilla.jp/company/dx_declaration" TargetMode="External"/><Relationship Id="rId10" Type="http://schemas.openxmlformats.org/officeDocument/2006/relationships/hyperlink" Target="https://mountaingorilla.jp/blog/staff/31535" TargetMode="External"/><Relationship Id="rId4" Type="http://schemas.openxmlformats.org/officeDocument/2006/relationships/webSettings" Target="webSettings.xml"/><Relationship Id="rId9" Type="http://schemas.openxmlformats.org/officeDocument/2006/relationships/hyperlink" Target="https://mountaingorilla.jp/company/dx_declara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8y0KaA0yLv7F/EQWzMR0DwAAg==">CgMxLjAyCGguZ2pkZ3hzOAByITFEb2tGR1J1NVlDQVEtSDdqTWxoX3puaVZRM1Z0bWpybw==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1326</ap:Words>
  <ap:Characters>7561</ap:Characters>
  <ap:Application/>
  <ap:Lines>63</ap:Lines>
  <ap:Paragraphs>17</ap:Paragraphs>
  <ap:ScaleCrop>false</ap:ScaleCrop>
  <ap:Company/>
  <ap:LinksUpToDate>false</ap:LinksUpToDate>
  <ap:CharactersWithSpaces>8870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