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8270A3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F34C82">
              <w:rPr>
                <w:rFonts w:ascii="ＭＳ 明朝" w:eastAsia="ＭＳ 明朝" w:hAnsi="ＭＳ 明朝" w:cs="ＭＳ 明朝"/>
                <w:spacing w:val="6"/>
                <w:kern w:val="0"/>
                <w:szCs w:val="21"/>
              </w:rPr>
              <w:t>2024</w:t>
            </w:r>
            <w:r w:rsidRPr="00E577BF">
              <w:rPr>
                <w:rFonts w:ascii="ＭＳ 明朝" w:eastAsia="ＭＳ 明朝" w:hAnsi="ＭＳ 明朝" w:cs="ＭＳ 明朝" w:hint="eastAsia"/>
                <w:spacing w:val="6"/>
                <w:kern w:val="0"/>
                <w:szCs w:val="21"/>
              </w:rPr>
              <w:t xml:space="preserve">年　</w:t>
            </w:r>
            <w:r w:rsidR="00F34C82">
              <w:rPr>
                <w:rFonts w:ascii="ＭＳ 明朝" w:eastAsia="ＭＳ 明朝" w:hAnsi="ＭＳ 明朝" w:cs="ＭＳ 明朝"/>
                <w:spacing w:val="6"/>
                <w:kern w:val="0"/>
                <w:szCs w:val="21"/>
              </w:rPr>
              <w:t>10</w:t>
            </w:r>
            <w:r w:rsidRPr="00E577BF">
              <w:rPr>
                <w:rFonts w:ascii="ＭＳ 明朝" w:eastAsia="ＭＳ 明朝" w:hAnsi="ＭＳ 明朝" w:cs="ＭＳ 明朝" w:hint="eastAsia"/>
                <w:spacing w:val="6"/>
                <w:kern w:val="0"/>
                <w:szCs w:val="21"/>
              </w:rPr>
              <w:t xml:space="preserve">月　</w:t>
            </w:r>
            <w:r w:rsidR="00664284">
              <w:rPr>
                <w:rFonts w:ascii="ＭＳ 明朝" w:eastAsia="ＭＳ 明朝" w:hAnsi="ＭＳ 明朝" w:cs="ＭＳ 明朝"/>
                <w:color w:val="000000"/>
                <w:spacing w:val="6"/>
                <w:kern w:val="0"/>
                <w:szCs w:val="21"/>
              </w:rPr>
              <w:t>28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1EB7CE3" w:rsidR="00D1302E" w:rsidRDefault="00D1302E" w:rsidP="00FB5182">
            <w:pPr>
              <w:wordWrap w:val="0"/>
              <w:spacing w:line="260" w:lineRule="exact"/>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（ふりがな）</w:t>
            </w:r>
            <w:r w:rsidR="00FB5182">
              <w:rPr>
                <w:rFonts w:ascii="ＭＳ 明朝" w:eastAsia="ＭＳ 明朝" w:hAnsi="ＭＳ 明朝" w:hint="eastAsia"/>
                <w:color w:val="000000"/>
                <w:spacing w:val="6"/>
                <w:kern w:val="0"/>
                <w:szCs w:val="21"/>
              </w:rPr>
              <w:t xml:space="preserve"> </w:t>
            </w:r>
            <w:proofErr w:type="gramStart"/>
            <w:r w:rsidR="00F34C82">
              <w:rPr>
                <w:rFonts w:ascii="ＭＳ 明朝" w:eastAsia="ＭＳ 明朝" w:hAnsi="ＭＳ 明朝" w:hint="eastAsia"/>
                <w:color w:val="000000"/>
                <w:spacing w:val="6"/>
                <w:kern w:val="0"/>
                <w:szCs w:val="21"/>
              </w:rPr>
              <w:t>かぶ</w:t>
            </w:r>
            <w:proofErr w:type="gramEnd"/>
            <w:r w:rsidR="00F34C82">
              <w:rPr>
                <w:rFonts w:ascii="ＭＳ 明朝" w:eastAsia="ＭＳ 明朝" w:hAnsi="ＭＳ 明朝" w:hint="eastAsia"/>
                <w:color w:val="000000"/>
                <w:spacing w:val="6"/>
                <w:kern w:val="0"/>
                <w:szCs w:val="21"/>
              </w:rPr>
              <w:t>しきがいしゃねくすとじぇ</w:t>
            </w:r>
            <w:r w:rsidR="007B4983">
              <w:rPr>
                <w:rFonts w:ascii="ＭＳ 明朝" w:eastAsia="ＭＳ 明朝" w:hAnsi="ＭＳ 明朝" w:hint="eastAsia"/>
                <w:color w:val="000000"/>
                <w:spacing w:val="6"/>
                <w:kern w:val="0"/>
                <w:szCs w:val="21"/>
              </w:rPr>
              <w:t>ん</w:t>
            </w:r>
          </w:p>
          <w:p w14:paraId="1EE5CAB5" w14:textId="7CCA594A" w:rsidR="00D1302E" w:rsidRDefault="00D1302E" w:rsidP="00C23001">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一般事業主の氏名又は名称</w:t>
            </w:r>
            <w:r w:rsidR="00F34C82">
              <w:rPr>
                <w:rFonts w:ascii="ＭＳ 明朝" w:eastAsia="ＭＳ 明朝" w:hAnsi="ＭＳ 明朝" w:cs="ＭＳ 明朝"/>
                <w:color w:val="000000"/>
                <w:spacing w:val="6"/>
                <w:kern w:val="0"/>
                <w:szCs w:val="21"/>
              </w:rPr>
              <w:t xml:space="preserve"> </w:t>
            </w:r>
            <w:r w:rsidR="00F34C82">
              <w:rPr>
                <w:rFonts w:ascii="ＭＳ 明朝" w:eastAsia="ＭＳ 明朝" w:hAnsi="ＭＳ 明朝" w:cs="ＭＳ 明朝" w:hint="eastAsia"/>
                <w:color w:val="000000"/>
                <w:spacing w:val="6"/>
                <w:kern w:val="0"/>
                <w:szCs w:val="21"/>
              </w:rPr>
              <w:t>株式会社ネクストジェン</w:t>
            </w:r>
          </w:p>
          <w:p w14:paraId="709E4A6F" w14:textId="5F3EE508" w:rsidR="00D1302E" w:rsidRDefault="00D1302E" w:rsidP="00FB5182">
            <w:pPr>
              <w:wordWrap w:val="0"/>
              <w:spacing w:line="260" w:lineRule="exact"/>
              <w:ind w:leftChars="2" w:left="4"/>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（ふりがな）</w:t>
            </w:r>
            <w:r w:rsidR="00F34C82">
              <w:rPr>
                <w:rFonts w:ascii="ＭＳ 明朝" w:eastAsia="ＭＳ 明朝" w:hAnsi="ＭＳ 明朝" w:hint="eastAsia"/>
                <w:color w:val="000000"/>
                <w:szCs w:val="21"/>
              </w:rPr>
              <w:t>おおにし　しんじ</w:t>
            </w:r>
          </w:p>
          <w:p w14:paraId="039A6583" w14:textId="054CDFB4" w:rsidR="00D1302E" w:rsidRDefault="00D1302E" w:rsidP="00FB5182">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（法人の場合）代表者の氏名</w:t>
            </w:r>
            <w:r>
              <w:rPr>
                <w:rFonts w:ascii="ＭＳ 明朝" w:eastAsia="ＭＳ 明朝" w:hAnsi="ＭＳ 明朝"/>
                <w:color w:val="000000"/>
                <w:spacing w:val="6"/>
                <w:kern w:val="0"/>
                <w:szCs w:val="21"/>
              </w:rPr>
              <w:t xml:space="preserve"> </w:t>
            </w:r>
            <w:r w:rsidR="00F34C82">
              <w:rPr>
                <w:rFonts w:ascii="ＭＳ 明朝" w:eastAsia="ＭＳ 明朝" w:hAnsi="ＭＳ 明朝" w:hint="eastAsia"/>
                <w:color w:val="000000"/>
                <w:szCs w:val="21"/>
              </w:rPr>
              <w:t>大西　新二</w:t>
            </w:r>
          </w:p>
          <w:p w14:paraId="5534F654" w14:textId="3775D6AE" w:rsidR="00D1302E" w:rsidRDefault="00D1302E" w:rsidP="00F34C82">
            <w:pPr>
              <w:spacing w:afterLines="50" w:after="120" w:line="260" w:lineRule="exact"/>
              <w:ind w:firstLineChars="51" w:firstLine="707"/>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588"/>
                <w:kern w:val="0"/>
                <w:szCs w:val="21"/>
                <w:fitText w:val="1596" w:id="-2095224320"/>
              </w:rPr>
              <w:t>住</w:t>
            </w:r>
            <w:r>
              <w:rPr>
                <w:rFonts w:ascii="ＭＳ 明朝" w:eastAsia="ＭＳ 明朝" w:hAnsi="ＭＳ 明朝" w:cs="ＭＳ 明朝" w:hint="eastAsia"/>
                <w:color w:val="000000"/>
                <w:spacing w:val="0"/>
                <w:kern w:val="0"/>
                <w:szCs w:val="21"/>
                <w:fitText w:val="1596" w:id="-2095224320"/>
              </w:rPr>
              <w:t>所</w:t>
            </w:r>
            <w:r>
              <w:rPr>
                <w:rFonts w:ascii="ＭＳ 明朝" w:eastAsia="ＭＳ 明朝" w:hAnsi="ＭＳ 明朝" w:cs="ＭＳ 明朝" w:hint="eastAsia"/>
                <w:color w:val="000000"/>
                <w:spacing w:val="6"/>
                <w:kern w:val="0"/>
                <w:szCs w:val="21"/>
              </w:rPr>
              <w:t xml:space="preserve">　〒</w:t>
            </w:r>
            <w:r w:rsidR="00F34C82">
              <w:rPr>
                <w:rFonts w:ascii="ＭＳ 明朝" w:eastAsia="ＭＳ 明朝" w:hAnsi="ＭＳ 明朝" w:hint="eastAsia"/>
                <w:color w:val="000000"/>
                <w:szCs w:val="21"/>
              </w:rPr>
              <w:t>108-0072 東京都港区白金1-27-</w:t>
            </w:r>
            <w:r w:rsidR="00F34C82">
              <w:rPr>
                <w:rFonts w:ascii="ＭＳ 明朝" w:eastAsia="ＭＳ 明朝" w:hAnsi="ＭＳ 明朝"/>
                <w:color w:val="000000"/>
                <w:szCs w:val="21"/>
              </w:rPr>
              <w:t>6</w:t>
            </w:r>
          </w:p>
          <w:p w14:paraId="6BDAE701" w14:textId="29EBAADD" w:rsidR="00D1302E" w:rsidRDefault="00F34C82" w:rsidP="00F34C82">
            <w:pPr>
              <w:spacing w:afterLines="50" w:after="120" w:line="260" w:lineRule="exact"/>
              <w:ind w:leftChars="1261" w:left="2699"/>
              <w:jc w:val="right"/>
              <w:rPr>
                <w:rFonts w:ascii="ＭＳ 明朝" w:eastAsia="ＭＳ 明朝" w:hAnsi="ＭＳ 明朝"/>
                <w:color w:val="000000"/>
                <w:spacing w:val="14"/>
                <w:kern w:val="0"/>
                <w:szCs w:val="21"/>
              </w:rPr>
            </w:pPr>
            <w:r>
              <w:rPr>
                <w:rFonts w:ascii="ＭＳ 明朝" w:eastAsia="ＭＳ 明朝" w:hAnsi="ＭＳ 明朝" w:hint="eastAsia"/>
                <w:color w:val="000000"/>
                <w:spacing w:val="14"/>
                <w:kern w:val="0"/>
                <w:szCs w:val="21"/>
              </w:rPr>
              <w:t>白金高輪ステーションビル6F</w:t>
            </w:r>
          </w:p>
          <w:p w14:paraId="47DD002F" w14:textId="06A3E362" w:rsidR="00D1302E" w:rsidRPr="00E577BF" w:rsidRDefault="00D1302E" w:rsidP="00F34C82">
            <w:pPr>
              <w:spacing w:afterLines="100" w:after="240" w:line="260" w:lineRule="exact"/>
              <w:ind w:leftChars="2204" w:left="4717"/>
              <w:jc w:val="right"/>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34C82" w:rsidRPr="00F84020">
              <w:rPr>
                <w:rFonts w:ascii="ＭＳ 明朝" w:eastAsia="ＭＳ 明朝" w:hAnsi="ＭＳ 明朝" w:cs="ＭＳ 明朝"/>
                <w:kern w:val="0"/>
                <w:szCs w:val="21"/>
              </w:rPr>
              <w:t>6010001097517</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7B4983">
              <w:rPr>
                <w:rStyle w:val="ui-provider"/>
                <w:rFonts w:ascii="ＭＳ 明朝" w:eastAsia="ＭＳ 明朝" w:hAnsi="ＭＳ 明朝" w:cs="ＭＳ 明朝" w:hint="eastAsia"/>
                <w:bdr w:val="single" w:sz="4" w:space="0" w:color="FF0000"/>
              </w:rPr>
              <w:t>①</w:t>
            </w:r>
            <w:r w:rsidR="00A3783B" w:rsidRPr="007B4983">
              <w:rPr>
                <w:rStyle w:val="ui-provider"/>
                <w:rFonts w:ascii="ＭＳ 明朝" w:eastAsia="ＭＳ 明朝" w:hAnsi="ＭＳ 明朝"/>
                <w:bdr w:val="single" w:sz="4" w:space="0" w:color="FF0000"/>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34C82" w:rsidRPr="00E577BF" w14:paraId="5B7EE562" w14:textId="77777777" w:rsidTr="00F5566D">
              <w:trPr>
                <w:trHeight w:val="707"/>
              </w:trPr>
              <w:tc>
                <w:tcPr>
                  <w:tcW w:w="2600" w:type="dxa"/>
                  <w:shd w:val="clear" w:color="auto" w:fill="auto"/>
                </w:tcPr>
                <w:p w14:paraId="712AB77F" w14:textId="77777777" w:rsidR="00F34C82" w:rsidRPr="00E577BF" w:rsidRDefault="00F34C82" w:rsidP="00F34C8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82154D" w14:textId="77777777" w:rsidR="00F34C82" w:rsidRPr="00F84020"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020">
                    <w:rPr>
                      <w:rFonts w:ascii="ＭＳ 明朝" w:eastAsia="ＭＳ 明朝" w:hAnsi="ＭＳ 明朝" w:cs="ＭＳ 明朝" w:hint="eastAsia"/>
                      <w:spacing w:val="6"/>
                      <w:kern w:val="0"/>
                      <w:szCs w:val="21"/>
                    </w:rPr>
                    <w:t>1、2、4　当社コーポレートサイトのIR情報：IRニュースページにて、「事業計画及び成長可能性に関する事項」を公表</w:t>
                  </w:r>
                </w:p>
                <w:p w14:paraId="200ADAF6" w14:textId="6C782F38" w:rsidR="00F34C82" w:rsidRPr="00E577BF"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020">
                    <w:rPr>
                      <w:rFonts w:ascii="ＭＳ 明朝" w:eastAsia="ＭＳ 明朝" w:hAnsi="ＭＳ 明朝" w:cs="ＭＳ 明朝" w:hint="eastAsia"/>
                      <w:spacing w:val="6"/>
                      <w:kern w:val="0"/>
                      <w:szCs w:val="21"/>
                    </w:rPr>
                    <w:t>3 当社コーポレートサイトの企業情報にて、「DXへの取り組み」ページを公表</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F03BEA5" w14:textId="3F747179" w:rsidR="00F34C82" w:rsidRPr="00F34C82"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hint="eastAsia"/>
                      <w:spacing w:val="6"/>
                      <w:kern w:val="0"/>
                      <w:szCs w:val="21"/>
                    </w:rPr>
                    <w:t xml:space="preserve">1、2、4　</w:t>
                  </w:r>
                  <w:r w:rsidRPr="00F34C82">
                    <w:rPr>
                      <w:rFonts w:ascii="ＭＳ 明朝" w:eastAsia="ＭＳ 明朝" w:hAnsi="ＭＳ 明朝" w:cs="ＭＳ 明朝"/>
                      <w:spacing w:val="6"/>
                      <w:kern w:val="0"/>
                      <w:szCs w:val="21"/>
                    </w:rPr>
                    <w:t>2024</w:t>
                  </w:r>
                  <w:r w:rsidRPr="00F34C82">
                    <w:rPr>
                      <w:rFonts w:ascii="ＭＳ 明朝" w:eastAsia="ＭＳ 明朝" w:hAnsi="ＭＳ 明朝" w:cs="ＭＳ 明朝" w:hint="eastAsia"/>
                      <w:spacing w:val="6"/>
                      <w:kern w:val="0"/>
                      <w:szCs w:val="21"/>
                    </w:rPr>
                    <w:t xml:space="preserve">年　　</w:t>
                  </w:r>
                  <w:r w:rsidRPr="00F34C82">
                    <w:rPr>
                      <w:rFonts w:ascii="ＭＳ 明朝" w:eastAsia="ＭＳ 明朝" w:hAnsi="ＭＳ 明朝" w:cs="ＭＳ 明朝"/>
                      <w:spacing w:val="6"/>
                      <w:kern w:val="0"/>
                      <w:szCs w:val="21"/>
                    </w:rPr>
                    <w:t>6</w:t>
                  </w:r>
                  <w:r w:rsidRPr="00F34C82">
                    <w:rPr>
                      <w:rFonts w:ascii="ＭＳ 明朝" w:eastAsia="ＭＳ 明朝" w:hAnsi="ＭＳ 明朝" w:cs="ＭＳ 明朝" w:hint="eastAsia"/>
                      <w:spacing w:val="6"/>
                      <w:kern w:val="0"/>
                      <w:szCs w:val="21"/>
                    </w:rPr>
                    <w:t xml:space="preserve">月　　</w:t>
                  </w:r>
                  <w:r w:rsidRPr="00F34C82">
                    <w:rPr>
                      <w:rFonts w:ascii="ＭＳ 明朝" w:eastAsia="ＭＳ 明朝" w:hAnsi="ＭＳ 明朝" w:cs="ＭＳ 明朝"/>
                      <w:spacing w:val="6"/>
                      <w:kern w:val="0"/>
                      <w:szCs w:val="21"/>
                    </w:rPr>
                    <w:t>28</w:t>
                  </w:r>
                  <w:r w:rsidRPr="00F34C82">
                    <w:rPr>
                      <w:rFonts w:ascii="ＭＳ 明朝" w:eastAsia="ＭＳ 明朝" w:hAnsi="ＭＳ 明朝" w:cs="ＭＳ 明朝" w:hint="eastAsia"/>
                      <w:spacing w:val="6"/>
                      <w:kern w:val="0"/>
                      <w:szCs w:val="21"/>
                    </w:rPr>
                    <w:t>日</w:t>
                  </w:r>
                </w:p>
                <w:p w14:paraId="5054374B" w14:textId="6C7E3B0C" w:rsidR="00D1302E" w:rsidRPr="00E577BF"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 xml:space="preserve">3       </w:t>
                  </w:r>
                  <w:r>
                    <w:rPr>
                      <w:rFonts w:ascii="ＭＳ 明朝" w:eastAsia="ＭＳ 明朝" w:hAnsi="ＭＳ 明朝" w:cs="ＭＳ 明朝"/>
                      <w:spacing w:val="6"/>
                      <w:kern w:val="0"/>
                      <w:szCs w:val="21"/>
                    </w:rPr>
                    <w:t xml:space="preserve"> </w:t>
                  </w:r>
                  <w:r w:rsidRPr="00F34C82">
                    <w:rPr>
                      <w:rFonts w:ascii="ＭＳ 明朝" w:eastAsia="ＭＳ 明朝" w:hAnsi="ＭＳ 明朝" w:cs="ＭＳ 明朝"/>
                      <w:spacing w:val="6"/>
                      <w:kern w:val="0"/>
                      <w:szCs w:val="21"/>
                    </w:rPr>
                    <w:t>2022　年　8 　月　29　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944591" w14:textId="77777777" w:rsidR="00F34C82" w:rsidRDefault="00000000" w:rsidP="00F34C82">
                  <w:pPr>
                    <w:spacing w:after="120" w:line="238" w:lineRule="auto"/>
                    <w:jc w:val="left"/>
                    <w:rPr>
                      <w:rFonts w:ascii="ＭＳ 明朝" w:eastAsia="ＭＳ 明朝" w:hAnsi="ＭＳ 明朝" w:cs="ＭＳ 明朝"/>
                      <w:color w:val="000000"/>
                    </w:rPr>
                  </w:pPr>
                  <w:hyperlink r:id="rId8">
                    <w:r w:rsidR="00F34C82">
                      <w:rPr>
                        <w:rFonts w:ascii="ＭＳ 明朝" w:eastAsia="ＭＳ 明朝" w:hAnsi="ＭＳ 明朝" w:cs="ＭＳ 明朝"/>
                        <w:color w:val="000000"/>
                        <w:u w:val="single"/>
                      </w:rPr>
                      <w:t>https://ww</w:t>
                    </w:r>
                    <w:r w:rsidR="00F34C82">
                      <w:rPr>
                        <w:rFonts w:ascii="ＭＳ 明朝" w:eastAsia="ＭＳ 明朝" w:hAnsi="ＭＳ 明朝" w:cs="ＭＳ 明朝"/>
                        <w:color w:val="000000"/>
                        <w:u w:val="single"/>
                      </w:rPr>
                      <w:t>w</w:t>
                    </w:r>
                    <w:r w:rsidR="00F34C82">
                      <w:rPr>
                        <w:rFonts w:ascii="ＭＳ 明朝" w:eastAsia="ＭＳ 明朝" w:hAnsi="ＭＳ 明朝" w:cs="ＭＳ 明朝"/>
                        <w:color w:val="000000"/>
                        <w:u w:val="single"/>
                      </w:rPr>
                      <w:t>.nextgen.co.jp/ir/irnews_2024062801.pdf</w:t>
                    </w:r>
                  </w:hyperlink>
                </w:p>
                <w:p w14:paraId="283D9E66" w14:textId="434DF22E" w:rsidR="00F34C82" w:rsidRDefault="00F34C82" w:rsidP="00F34C82">
                  <w:pPr>
                    <w:spacing w:after="120" w:line="238" w:lineRule="auto"/>
                    <w:jc w:val="left"/>
                    <w:rPr>
                      <w:rFonts w:ascii="ＭＳ 明朝" w:eastAsia="ＭＳ 明朝" w:hAnsi="ＭＳ 明朝" w:cs="ＭＳ 明朝"/>
                      <w:color w:val="000000"/>
                    </w:rPr>
                  </w:pPr>
                  <w:r>
                    <w:rPr>
                      <w:rFonts w:ascii="ＭＳ 明朝" w:eastAsia="ＭＳ 明朝" w:hAnsi="ＭＳ 明朝" w:cs="ＭＳ 明朝"/>
                      <w:color w:val="000000"/>
                    </w:rPr>
                    <w:t>1 P8：</w:t>
                  </w:r>
                  <w:r w:rsidR="00555786">
                    <w:rPr>
                      <w:rFonts w:ascii="ＭＳ 明朝" w:eastAsia="ＭＳ 明朝" w:hAnsi="ＭＳ 明朝" w:cs="ＭＳ 明朝" w:hint="eastAsia"/>
                      <w:color w:val="000000"/>
                    </w:rPr>
                    <w:t>当社のビジネスモデルの特徴</w:t>
                  </w:r>
                </w:p>
                <w:p w14:paraId="3C91D483" w14:textId="23D132E7" w:rsidR="00555786" w:rsidRDefault="00F34C82" w:rsidP="00F34C82">
                  <w:pPr>
                    <w:spacing w:after="120" w:line="238" w:lineRule="auto"/>
                    <w:jc w:val="left"/>
                    <w:rPr>
                      <w:rFonts w:ascii="ＭＳ 明朝" w:eastAsia="ＭＳ 明朝" w:hAnsi="ＭＳ 明朝" w:cs="ＭＳ 明朝" w:hint="eastAsia"/>
                      <w:color w:val="000000"/>
                    </w:rPr>
                  </w:pPr>
                  <w:r>
                    <w:rPr>
                      <w:rFonts w:ascii="ＭＳ 明朝" w:eastAsia="ＭＳ 明朝" w:hAnsi="ＭＳ 明朝" w:cs="ＭＳ 明朝"/>
                      <w:color w:val="000000"/>
                    </w:rPr>
                    <w:t>2 P15</w:t>
                  </w:r>
                  <w:r w:rsidR="00555786">
                    <w:rPr>
                      <w:rFonts w:ascii="ＭＳ 明朝" w:eastAsia="ＭＳ 明朝" w:hAnsi="ＭＳ 明朝" w:cs="ＭＳ 明朝" w:hint="eastAsia"/>
                      <w:color w:val="000000"/>
                    </w:rPr>
                    <w:t>：</w:t>
                  </w:r>
                  <w:r w:rsidR="00555786">
                    <w:rPr>
                      <w:rFonts w:ascii="ＭＳ 明朝" w:eastAsia="ＭＳ 明朝" w:hAnsi="ＭＳ 明朝" w:cs="ＭＳ 明朝" w:hint="eastAsia"/>
                      <w:color w:val="000000"/>
                    </w:rPr>
                    <w:t>クラウドPBX市場｜ボイスコミュニケーション事業</w:t>
                  </w:r>
                </w:p>
                <w:p w14:paraId="5EF276E9" w14:textId="47BED2EF" w:rsidR="00F34C82" w:rsidRDefault="00555786" w:rsidP="00555786">
                  <w:pPr>
                    <w:spacing w:after="120" w:line="238" w:lineRule="auto"/>
                    <w:ind w:firstLineChars="100" w:firstLine="214"/>
                    <w:jc w:val="left"/>
                    <w:rPr>
                      <w:rFonts w:ascii="ＭＳ 明朝" w:eastAsia="ＭＳ 明朝" w:hAnsi="ＭＳ 明朝" w:cs="ＭＳ 明朝"/>
                      <w:color w:val="000000"/>
                    </w:rPr>
                  </w:pPr>
                  <w:r>
                    <w:rPr>
                      <w:rFonts w:ascii="ＭＳ 明朝" w:eastAsia="ＭＳ 明朝" w:hAnsi="ＭＳ 明朝" w:cs="ＭＳ 明朝"/>
                      <w:color w:val="000000"/>
                    </w:rPr>
                    <w:t>P</w:t>
                  </w:r>
                  <w:r w:rsidR="00F34C82">
                    <w:rPr>
                      <w:rFonts w:ascii="ＭＳ 明朝" w:eastAsia="ＭＳ 明朝" w:hAnsi="ＭＳ 明朝" w:cs="ＭＳ 明朝"/>
                      <w:color w:val="000000"/>
                    </w:rPr>
                    <w:t>16：</w:t>
                  </w:r>
                  <w:r>
                    <w:rPr>
                      <w:rFonts w:ascii="ＭＳ 明朝" w:eastAsia="ＭＳ 明朝" w:hAnsi="ＭＳ 明朝" w:cs="ＭＳ 明朝" w:hint="eastAsia"/>
                      <w:color w:val="000000"/>
                    </w:rPr>
                    <w:t>SBC（セッション・ボーダー・コントローラー）市場｜ボイスコミュニケーション事業</w:t>
                  </w:r>
                </w:p>
                <w:p w14:paraId="16C8A9E7" w14:textId="20467B67" w:rsidR="00F34C82" w:rsidRDefault="00F34C82" w:rsidP="00F34C82">
                  <w:pPr>
                    <w:spacing w:after="120" w:line="238" w:lineRule="auto"/>
                    <w:jc w:val="left"/>
                    <w:rPr>
                      <w:rFonts w:ascii="ＭＳ 明朝" w:eastAsia="ＭＳ 明朝" w:hAnsi="ＭＳ 明朝" w:cs="ＭＳ 明朝"/>
                      <w:color w:val="000000"/>
                    </w:rPr>
                  </w:pPr>
                  <w:r>
                    <w:rPr>
                      <w:rFonts w:ascii="ＭＳ 明朝" w:eastAsia="ＭＳ 明朝" w:hAnsi="ＭＳ 明朝" w:cs="ＭＳ 明朝"/>
                      <w:color w:val="000000"/>
                    </w:rPr>
                    <w:t>4 P28：</w:t>
                  </w:r>
                  <w:r w:rsidR="00555786">
                    <w:rPr>
                      <w:rFonts w:ascii="ＭＳ 明朝" w:eastAsia="ＭＳ 明朝" w:hAnsi="ＭＳ 明朝" w:cs="ＭＳ 明朝" w:hint="eastAsia"/>
                      <w:color w:val="000000"/>
                    </w:rPr>
                    <w:t>当社の機会と進捗状況、中期事業</w:t>
                  </w:r>
                  <w:r w:rsidR="00555786">
                    <w:rPr>
                      <w:rFonts w:ascii="Yu Gothic" w:eastAsia="Yu Gothic" w:hAnsi="Yu Gothic" w:cs="Yu Gothic" w:hint="eastAsia"/>
                      <w:color w:val="000000"/>
                    </w:rPr>
                    <w:t>⽬</w:t>
                  </w:r>
                  <w:r w:rsidR="00555786">
                    <w:rPr>
                      <w:rFonts w:ascii="ＭＳ 明朝" w:eastAsia="ＭＳ 明朝" w:hAnsi="ＭＳ 明朝" w:cs="ＭＳ 明朝" w:hint="eastAsia"/>
                      <w:color w:val="000000"/>
                    </w:rPr>
                    <w:t>標</w:t>
                  </w:r>
                </w:p>
                <w:p w14:paraId="2B2AD3EB" w14:textId="77777777" w:rsidR="00F34C82" w:rsidRDefault="00000000" w:rsidP="00F34C82">
                  <w:pPr>
                    <w:spacing w:after="120" w:line="238" w:lineRule="auto"/>
                    <w:jc w:val="left"/>
                    <w:rPr>
                      <w:rFonts w:ascii="ＭＳ 明朝" w:eastAsia="ＭＳ 明朝" w:hAnsi="ＭＳ 明朝" w:cs="ＭＳ 明朝"/>
                      <w:color w:val="000000"/>
                    </w:rPr>
                  </w:pPr>
                  <w:hyperlink r:id="rId9">
                    <w:r w:rsidR="00F34C82">
                      <w:rPr>
                        <w:rFonts w:ascii="ＭＳ 明朝" w:eastAsia="ＭＳ 明朝" w:hAnsi="ＭＳ 明朝" w:cs="ＭＳ 明朝"/>
                        <w:color w:val="000000"/>
                        <w:u w:val="single"/>
                      </w:rPr>
                      <w:t>https://www.nextgen.co.jp/</w:t>
                    </w:r>
                    <w:r w:rsidR="00F34C82">
                      <w:rPr>
                        <w:rFonts w:ascii="ＭＳ 明朝" w:eastAsia="ＭＳ 明朝" w:hAnsi="ＭＳ 明朝" w:cs="ＭＳ 明朝"/>
                        <w:color w:val="000000"/>
                        <w:u w:val="single"/>
                      </w:rPr>
                      <w:t>c</w:t>
                    </w:r>
                    <w:r w:rsidR="00F34C82">
                      <w:rPr>
                        <w:rFonts w:ascii="ＭＳ 明朝" w:eastAsia="ＭＳ 明朝" w:hAnsi="ＭＳ 明朝" w:cs="ＭＳ 明朝"/>
                        <w:color w:val="000000"/>
                        <w:u w:val="single"/>
                      </w:rPr>
                      <w:t>ompany/</w:t>
                    </w:r>
                    <w:r w:rsidR="00F34C82">
                      <w:rPr>
                        <w:rFonts w:ascii="ＭＳ 明朝" w:eastAsia="ＭＳ 明朝" w:hAnsi="ＭＳ 明朝" w:cs="ＭＳ 明朝"/>
                        <w:color w:val="000000"/>
                        <w:u w:val="single"/>
                      </w:rPr>
                      <w:t>d</w:t>
                    </w:r>
                    <w:r w:rsidR="00F34C82">
                      <w:rPr>
                        <w:rFonts w:ascii="ＭＳ 明朝" w:eastAsia="ＭＳ 明朝" w:hAnsi="ＭＳ 明朝" w:cs="ＭＳ 明朝"/>
                        <w:color w:val="000000"/>
                        <w:u w:val="single"/>
                      </w:rPr>
                      <w:t>x/</w:t>
                    </w:r>
                  </w:hyperlink>
                </w:p>
                <w:p w14:paraId="2BFD86E1" w14:textId="1370E1DA" w:rsidR="00D1302E"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rPr>
                    <w:t>3</w:t>
                  </w:r>
                  <w:r w:rsidR="00555786">
                    <w:rPr>
                      <w:rFonts w:ascii="ＭＳ 明朝" w:eastAsia="ＭＳ 明朝" w:hAnsi="ＭＳ 明朝" w:cs="ＭＳ 明朝"/>
                      <w:color w:val="000000"/>
                    </w:rPr>
                    <w:t xml:space="preserve"> </w:t>
                  </w:r>
                  <w:r w:rsidR="00555786">
                    <w:rPr>
                      <w:rFonts w:ascii="ＭＳ 明朝" w:eastAsia="ＭＳ 明朝" w:hAnsi="ＭＳ 明朝" w:cs="Arial"/>
                      <w:color w:val="000000"/>
                      <w:shd w:val="clear" w:color="auto" w:fill="FFFFFF"/>
                    </w:rPr>
                    <w:t>ネクストジェンが考えるDXへのビジョン</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6BB140"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1 ビジネスモデル</w:t>
                  </w:r>
                </w:p>
                <w:p w14:paraId="637BCCB3"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製品を自社のクラウドサービスとして提供</w:t>
                  </w:r>
                  <w:proofErr w:type="gramStart"/>
                  <w:r>
                    <w:rPr>
                      <w:rFonts w:ascii="ＭＳ 明朝" w:eastAsia="ＭＳ 明朝" w:hAnsi="ＭＳ 明朝" w:cs="ＭＳ 明朝"/>
                    </w:rPr>
                    <w:t>したり</w:t>
                  </w:r>
                  <w:proofErr w:type="gramEnd"/>
                  <w:r>
                    <w:rPr>
                      <w:rFonts w:ascii="ＭＳ 明朝" w:eastAsia="ＭＳ 明朝" w:hAnsi="ＭＳ 明朝" w:cs="ＭＳ 明朝"/>
                    </w:rPr>
                    <w:t>、パートナー企業のクラウドサービスに組み込めるようEnablerモデル（進化したOEM）としての提供もしております。</w:t>
                  </w:r>
                </w:p>
                <w:p w14:paraId="1F68DC46" w14:textId="77777777" w:rsidR="00F34C82" w:rsidRDefault="00F34C82" w:rsidP="00F34C82">
                  <w:pPr>
                    <w:spacing w:after="120" w:line="238" w:lineRule="auto"/>
                    <w:jc w:val="left"/>
                    <w:rPr>
                      <w:rFonts w:ascii="ＭＳ 明朝" w:eastAsia="ＭＳ 明朝" w:hAnsi="ＭＳ 明朝" w:cs="ＭＳ 明朝"/>
                      <w:color w:val="FF0000"/>
                    </w:rPr>
                  </w:pPr>
                </w:p>
                <w:p w14:paraId="14D73CD4"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2 市場環境</w:t>
                  </w:r>
                </w:p>
                <w:p w14:paraId="20454ADD"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P15:ここ数年クラウドPBXへの移行が本格的に進展し始め、クラウドPBX市場は拡大している。</w:t>
                  </w:r>
                  <w:r>
                    <w:rPr>
                      <w:rFonts w:ascii="ＭＳ 明朝" w:eastAsia="ＭＳ 明朝" w:hAnsi="ＭＳ 明朝" w:cs="ＭＳ 明朝"/>
                    </w:rPr>
                    <w:br/>
                    <w:t>テレワークやハイブリッドワーク対応に伴った需要や、固定電話端末からスマートフォンへの移行需要が増加。コ</w:t>
                  </w:r>
                  <w:r>
                    <w:rPr>
                      <w:rFonts w:ascii="ＭＳ 明朝" w:eastAsia="ＭＳ 明朝" w:hAnsi="ＭＳ 明朝" w:cs="ＭＳ 明朝"/>
                    </w:rPr>
                    <w:lastRenderedPageBreak/>
                    <w:t>ミュニケーションツールの連携が進んでいる。</w:t>
                  </w:r>
                </w:p>
                <w:p w14:paraId="1D55BC74"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P16:クラウドPBXの接続GW、固定電話網のIP化に対応する接続GW、通信事業者間のIP相互接続GWといった需要があり、SBCは堅調に市場拡大が見込まれています。</w:t>
                  </w:r>
                </w:p>
                <w:p w14:paraId="7D2B8282" w14:textId="77777777" w:rsidR="00F34C82" w:rsidRDefault="00F34C82" w:rsidP="00F34C82">
                  <w:pPr>
                    <w:spacing w:after="120" w:line="238" w:lineRule="auto"/>
                    <w:jc w:val="left"/>
                    <w:rPr>
                      <w:rFonts w:ascii="ＭＳ 明朝" w:eastAsia="ＭＳ 明朝" w:hAnsi="ＭＳ 明朝" w:cs="ＭＳ 明朝"/>
                      <w:color w:val="FF0000"/>
                    </w:rPr>
                  </w:pPr>
                </w:p>
                <w:p w14:paraId="093AA34D"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3 ネクストジェンが考えるDXへのビジョン</w:t>
                  </w:r>
                </w:p>
                <w:p w14:paraId="29976E02"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現在、働き方改革やコロナ禍の影響もあり、電話に替わる新たな音声コミュニケーション手段が続々と登場しており、今後も市場ニーズは変化していくものと考えています。こうした市場や業界の変化に対して当社自らデジタル技術を活用することで、すべてのビジネスユーザにおいて【電話】というシステム・概念・言葉のない世界観を創ります。</w:t>
                  </w:r>
                </w:p>
                <w:p w14:paraId="3163FC93" w14:textId="77777777" w:rsidR="00F34C82" w:rsidRDefault="00F34C82" w:rsidP="00F34C82">
                  <w:pPr>
                    <w:spacing w:after="120" w:line="238" w:lineRule="auto"/>
                    <w:jc w:val="left"/>
                    <w:rPr>
                      <w:rFonts w:ascii="ＭＳ 明朝" w:eastAsia="ＭＳ 明朝" w:hAnsi="ＭＳ 明朝" w:cs="ＭＳ 明朝"/>
                      <w:color w:val="FF0000"/>
                    </w:rPr>
                  </w:pPr>
                </w:p>
                <w:p w14:paraId="63DD4F91" w14:textId="77777777" w:rsidR="00F34C82"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4 ビジネスモデルの方向性</w:t>
                  </w:r>
                </w:p>
                <w:p w14:paraId="3C426869" w14:textId="77777777" w:rsidR="00F34C82" w:rsidRDefault="00F34C82" w:rsidP="00F34C82">
                  <w:pPr>
                    <w:numPr>
                      <w:ilvl w:val="0"/>
                      <w:numId w:val="5"/>
                    </w:numPr>
                    <w:spacing w:after="120" w:line="238" w:lineRule="auto"/>
                    <w:jc w:val="left"/>
                    <w:rPr>
                      <w:rFonts w:ascii="ＭＳ 明朝" w:eastAsia="ＭＳ 明朝" w:hAnsi="ＭＳ 明朝" w:cs="ＭＳ 明朝"/>
                    </w:rPr>
                  </w:pPr>
                  <w:r>
                    <w:rPr>
                      <w:rFonts w:ascii="ＭＳ 明朝" w:eastAsia="ＭＳ 明朝" w:hAnsi="ＭＳ 明朝" w:cs="ＭＳ 明朝"/>
                    </w:rPr>
                    <w:t>従来の専用ハードウェアPBX（内線電話交換機）をクラウドPBXへリプレース</w:t>
                  </w:r>
                </w:p>
                <w:p w14:paraId="5AAC4BD9" w14:textId="77777777" w:rsidR="00F34C82" w:rsidRDefault="00F34C82" w:rsidP="00F34C82">
                  <w:pPr>
                    <w:numPr>
                      <w:ilvl w:val="0"/>
                      <w:numId w:val="5"/>
                    </w:numPr>
                    <w:spacing w:after="120" w:line="238" w:lineRule="auto"/>
                    <w:jc w:val="left"/>
                    <w:rPr>
                      <w:rFonts w:ascii="ＭＳ 明朝" w:eastAsia="ＭＳ 明朝" w:hAnsi="ＭＳ 明朝" w:cs="ＭＳ 明朝"/>
                    </w:rPr>
                  </w:pPr>
                  <w:r>
                    <w:rPr>
                      <w:rFonts w:ascii="ＭＳ 明朝" w:eastAsia="ＭＳ 明朝" w:hAnsi="ＭＳ 明朝" w:cs="ＭＳ 明朝"/>
                    </w:rPr>
                    <w:t>コミュニケーションスタイルの変化に対応するクラウドサービスの拡販</w:t>
                  </w:r>
                </w:p>
                <w:p w14:paraId="1EE6BD85" w14:textId="77777777" w:rsidR="00F34C82" w:rsidRDefault="00F34C82" w:rsidP="00F34C82">
                  <w:pPr>
                    <w:numPr>
                      <w:ilvl w:val="0"/>
                      <w:numId w:val="5"/>
                    </w:numPr>
                    <w:spacing w:after="120" w:line="238" w:lineRule="auto"/>
                    <w:jc w:val="left"/>
                    <w:rPr>
                      <w:rFonts w:ascii="ＭＳ 明朝" w:eastAsia="ＭＳ 明朝" w:hAnsi="ＭＳ 明朝" w:cs="ＭＳ 明朝"/>
                    </w:rPr>
                  </w:pPr>
                  <w:r>
                    <w:rPr>
                      <w:rFonts w:ascii="ＭＳ 明朝" w:eastAsia="ＭＳ 明朝" w:hAnsi="ＭＳ 明朝" w:cs="ＭＳ 明朝"/>
                    </w:rPr>
                    <w:t>企業等が使用する回線のインターネット化で発生する需要への対応</w:t>
                  </w:r>
                </w:p>
                <w:p w14:paraId="15014A32" w14:textId="77777777" w:rsidR="00F34C82" w:rsidRDefault="00F34C82" w:rsidP="00F34C82">
                  <w:pPr>
                    <w:numPr>
                      <w:ilvl w:val="0"/>
                      <w:numId w:val="5"/>
                    </w:numPr>
                    <w:spacing w:after="120" w:line="238" w:lineRule="auto"/>
                    <w:jc w:val="left"/>
                    <w:rPr>
                      <w:rFonts w:ascii="ＭＳ 明朝" w:eastAsia="ＭＳ 明朝" w:hAnsi="ＭＳ 明朝" w:cs="ＭＳ 明朝"/>
                    </w:rPr>
                  </w:pPr>
                  <w:r>
                    <w:rPr>
                      <w:rFonts w:ascii="ＭＳ 明朝" w:eastAsia="ＭＳ 明朝" w:hAnsi="ＭＳ 明朝" w:cs="ＭＳ 明朝"/>
                    </w:rPr>
                    <w:t>コンタクトセンター等の受付・予約に音声認識AI＋生成AIによる自動応答システムを提供</w:t>
                  </w:r>
                </w:p>
                <w:p w14:paraId="6D882073" w14:textId="77777777" w:rsidR="00F34C82" w:rsidRDefault="00F34C82" w:rsidP="00F34C82">
                  <w:pPr>
                    <w:numPr>
                      <w:ilvl w:val="0"/>
                      <w:numId w:val="5"/>
                    </w:numPr>
                    <w:spacing w:after="120" w:line="238" w:lineRule="auto"/>
                    <w:jc w:val="left"/>
                    <w:rPr>
                      <w:rFonts w:ascii="ＭＳ 明朝" w:eastAsia="ＭＳ 明朝" w:hAnsi="ＭＳ 明朝" w:cs="ＭＳ 明朝"/>
                    </w:rPr>
                  </w:pPr>
                  <w:r>
                    <w:rPr>
                      <w:rFonts w:ascii="ＭＳ 明朝" w:eastAsia="ＭＳ 明朝" w:hAnsi="ＭＳ 明朝" w:cs="ＭＳ 明朝"/>
                    </w:rPr>
                    <w:t>通信事業者向けの課金やSIM管理のシステムの提供と他分野への展開</w:t>
                  </w:r>
                </w:p>
                <w:p w14:paraId="4553E0C1" w14:textId="1A51D623" w:rsidR="00D1302E" w:rsidRPr="00E577BF"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ニーズが増加している通話録音システムの対応機種拡大による拡販</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4A4A78B" w14:textId="77777777" w:rsidR="00F34C82" w:rsidRPr="00F84020" w:rsidRDefault="00F34C82" w:rsidP="00F34C82">
                  <w:pPr>
                    <w:spacing w:after="120" w:line="238" w:lineRule="auto"/>
                    <w:jc w:val="left"/>
                    <w:rPr>
                      <w:rFonts w:ascii="ＭＳ 明朝" w:eastAsia="ＭＳ 明朝" w:hAnsi="ＭＳ 明朝" w:cs="ＭＳ 明朝"/>
                    </w:rPr>
                  </w:pPr>
                  <w:r>
                    <w:rPr>
                      <w:rFonts w:ascii="ＭＳ 明朝" w:eastAsia="ＭＳ 明朝" w:hAnsi="ＭＳ 明朝" w:cs="ＭＳ 明朝"/>
                    </w:rPr>
                    <w:t>取締役会承認を経て公表</w:t>
                  </w:r>
                </w:p>
                <w:p w14:paraId="55B7A7ED" w14:textId="77777777" w:rsidR="00D1302E" w:rsidRPr="00F34C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BEBF5E" w14:textId="77777777" w:rsidR="00F34C82" w:rsidRPr="00F34C82"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当社コーポレートサイトの企業情報にて、次の3ページを公表</w:t>
                  </w:r>
                </w:p>
                <w:p w14:paraId="6FC0517C" w14:textId="77777777" w:rsidR="00F34C82" w:rsidRPr="00F34C82" w:rsidRDefault="00F34C82" w:rsidP="00F34C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「DXへの取り組み」</w:t>
                  </w:r>
                </w:p>
                <w:p w14:paraId="4003082B" w14:textId="77777777" w:rsidR="00F34C82" w:rsidRPr="00F34C82" w:rsidRDefault="00F34C82" w:rsidP="00F34C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「お客様のDX推進をご支援」</w:t>
                  </w:r>
                </w:p>
                <w:p w14:paraId="4F5D38B4" w14:textId="77777777" w:rsidR="00F34C82" w:rsidRPr="00F34C82" w:rsidRDefault="00F34C82" w:rsidP="00F34C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「社内DXへの取り組み」</w:t>
                  </w:r>
                </w:p>
                <w:p w14:paraId="46553E7C" w14:textId="77777777" w:rsidR="00F34C82" w:rsidRPr="00F34C82"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当社コーポレートサイトのIR情報：IRニュースページにて、次のページを公表</w:t>
                  </w:r>
                </w:p>
                <w:p w14:paraId="5BF68E2D" w14:textId="4F4B06DE" w:rsidR="00D1302E" w:rsidRPr="00E577BF"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「事業計画及び成長可能性に関する事項」を公表</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82BD923" w14:textId="77777777" w:rsidR="00F34C82" w:rsidRPr="00F34C82"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1,2　　　 2022年　8月　29日</w:t>
                  </w:r>
                </w:p>
                <w:p w14:paraId="2535EC5B" w14:textId="61DAABDA" w:rsidR="00F34C82"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 xml:space="preserve">3         </w:t>
                  </w:r>
                  <w:r w:rsidR="00555786">
                    <w:rPr>
                      <w:rFonts w:ascii="ＭＳ 明朝" w:eastAsia="ＭＳ 明朝" w:hAnsi="ＭＳ 明朝" w:cs="ＭＳ 明朝"/>
                      <w:color w:val="000000"/>
                      <w:spacing w:val="6"/>
                      <w:kern w:val="0"/>
                      <w:szCs w:val="21"/>
                    </w:rPr>
                    <w:t>2022年 10月 31日（2024年 8月20日 一部改訂）</w:t>
                  </w:r>
                </w:p>
                <w:p w14:paraId="7116E297" w14:textId="1FEAA574" w:rsidR="00555786" w:rsidRPr="00E577BF"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4C82">
                    <w:rPr>
                      <w:rFonts w:ascii="ＭＳ 明朝" w:eastAsia="ＭＳ 明朝" w:hAnsi="ＭＳ 明朝" w:cs="ＭＳ 明朝"/>
                      <w:spacing w:val="6"/>
                      <w:kern w:val="0"/>
                      <w:szCs w:val="21"/>
                    </w:rPr>
                    <w:t>4         2024年　 6月 28日</w:t>
                  </w:r>
                </w:p>
              </w:tc>
            </w:tr>
            <w:tr w:rsidR="00F34C82" w:rsidRPr="00E577BF" w14:paraId="2A2A0EB3" w14:textId="77777777" w:rsidTr="00F5566D">
              <w:trPr>
                <w:trHeight w:val="707"/>
              </w:trPr>
              <w:tc>
                <w:tcPr>
                  <w:tcW w:w="2600" w:type="dxa"/>
                  <w:shd w:val="clear" w:color="auto" w:fill="auto"/>
                </w:tcPr>
                <w:p w14:paraId="0E02E846" w14:textId="77777777" w:rsidR="00F34C82" w:rsidRPr="00E577BF" w:rsidRDefault="00F34C82" w:rsidP="00F34C8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648B5" w14:textId="77777777" w:rsidR="00F34C82" w:rsidRDefault="00000000" w:rsidP="00F34C82">
                  <w:pPr>
                    <w:numPr>
                      <w:ilvl w:val="0"/>
                      <w:numId w:val="7"/>
                    </w:numPr>
                    <w:spacing w:after="120" w:line="238" w:lineRule="auto"/>
                    <w:jc w:val="left"/>
                    <w:rPr>
                      <w:rFonts w:ascii="ＭＳ 明朝" w:eastAsia="ＭＳ 明朝" w:hAnsi="ＭＳ 明朝" w:cs="ＭＳ 明朝"/>
                    </w:rPr>
                  </w:pPr>
                  <w:hyperlink r:id="rId10">
                    <w:r w:rsidR="00F34C82">
                      <w:rPr>
                        <w:rFonts w:ascii="ＭＳ 明朝" w:eastAsia="ＭＳ 明朝" w:hAnsi="ＭＳ 明朝" w:cs="ＭＳ 明朝"/>
                        <w:u w:val="single"/>
                      </w:rPr>
                      <w:t>https://www.nextgen</w:t>
                    </w:r>
                    <w:r w:rsidR="00F34C82">
                      <w:rPr>
                        <w:rFonts w:ascii="ＭＳ 明朝" w:eastAsia="ＭＳ 明朝" w:hAnsi="ＭＳ 明朝" w:cs="ＭＳ 明朝"/>
                        <w:u w:val="single"/>
                      </w:rPr>
                      <w:t>.</w:t>
                    </w:r>
                    <w:r w:rsidR="00F34C82">
                      <w:rPr>
                        <w:rFonts w:ascii="ＭＳ 明朝" w:eastAsia="ＭＳ 明朝" w:hAnsi="ＭＳ 明朝" w:cs="ＭＳ 明朝"/>
                        <w:u w:val="single"/>
                      </w:rPr>
                      <w:t>co.jp/company/dx/</w:t>
                    </w:r>
                  </w:hyperlink>
                </w:p>
                <w:p w14:paraId="18D0099E" w14:textId="77777777" w:rsidR="00F34C82" w:rsidRDefault="00F34C82" w:rsidP="00F34C82">
                  <w:pPr>
                    <w:spacing w:after="120" w:line="238" w:lineRule="auto"/>
                    <w:ind w:left="642"/>
                    <w:jc w:val="left"/>
                    <w:rPr>
                      <w:rFonts w:ascii="ＭＳ 明朝" w:eastAsia="ＭＳ 明朝" w:hAnsi="ＭＳ 明朝" w:cs="ＭＳ 明朝"/>
                    </w:rPr>
                  </w:pPr>
                  <w:r>
                    <w:rPr>
                      <w:rFonts w:ascii="ＭＳ 明朝" w:eastAsia="ＭＳ 明朝" w:hAnsi="ＭＳ 明朝" w:cs="ＭＳ 明朝"/>
                    </w:rPr>
                    <w:lastRenderedPageBreak/>
                    <w:t>ビジョンを実現するための戦略</w:t>
                  </w:r>
                </w:p>
                <w:p w14:paraId="000DBF47" w14:textId="77777777" w:rsidR="00F34C82" w:rsidRDefault="00000000" w:rsidP="00F34C82">
                  <w:pPr>
                    <w:numPr>
                      <w:ilvl w:val="0"/>
                      <w:numId w:val="7"/>
                    </w:numPr>
                    <w:spacing w:after="120" w:line="238" w:lineRule="auto"/>
                    <w:jc w:val="left"/>
                    <w:rPr>
                      <w:rFonts w:ascii="ＭＳ 明朝" w:eastAsia="ＭＳ 明朝" w:hAnsi="ＭＳ 明朝" w:cs="ＭＳ 明朝"/>
                    </w:rPr>
                  </w:pPr>
                  <w:hyperlink r:id="rId11">
                    <w:r w:rsidR="00F34C82">
                      <w:rPr>
                        <w:rFonts w:ascii="ＭＳ 明朝" w:eastAsia="ＭＳ 明朝" w:hAnsi="ＭＳ 明朝" w:cs="ＭＳ 明朝"/>
                        <w:u w:val="single"/>
                      </w:rPr>
                      <w:t>https://www.nextgen.co.jp/company/dx/customer-dx/</w:t>
                    </w:r>
                  </w:hyperlink>
                </w:p>
                <w:p w14:paraId="2A6FC835" w14:textId="77777777" w:rsidR="00F34C82" w:rsidRDefault="00F34C82" w:rsidP="00F34C82">
                  <w:pPr>
                    <w:spacing w:after="120" w:line="238" w:lineRule="auto"/>
                    <w:ind w:left="642"/>
                    <w:jc w:val="left"/>
                    <w:rPr>
                      <w:rFonts w:ascii="ＭＳ 明朝" w:eastAsia="ＭＳ 明朝" w:hAnsi="ＭＳ 明朝" w:cs="ＭＳ 明朝"/>
                    </w:rPr>
                  </w:pPr>
                  <w:r>
                    <w:rPr>
                      <w:rFonts w:ascii="ＭＳ 明朝" w:eastAsia="ＭＳ 明朝" w:hAnsi="ＭＳ 明朝" w:cs="ＭＳ 明朝"/>
                    </w:rPr>
                    <w:t>お客様電話システムのDX推進をご支援</w:t>
                  </w:r>
                </w:p>
                <w:p w14:paraId="1D6062B0" w14:textId="77777777" w:rsidR="00F34C82" w:rsidRDefault="00F34C82" w:rsidP="00F34C82">
                  <w:pPr>
                    <w:spacing w:after="120" w:line="238" w:lineRule="auto"/>
                    <w:ind w:left="642"/>
                    <w:jc w:val="left"/>
                    <w:rPr>
                      <w:rFonts w:ascii="ＭＳ 明朝" w:eastAsia="ＭＳ 明朝" w:hAnsi="ＭＳ 明朝" w:cs="ＭＳ 明朝"/>
                    </w:rPr>
                  </w:pPr>
                  <w:r>
                    <w:rPr>
                      <w:rFonts w:ascii="ＭＳ 明朝" w:eastAsia="ＭＳ 明朝" w:hAnsi="ＭＳ 明朝" w:cs="ＭＳ 明朝"/>
                    </w:rPr>
                    <w:t>お客様の音声システムのDXを推進するためネクストジェンでは4つの支援を行います</w:t>
                  </w:r>
                </w:p>
                <w:p w14:paraId="15B6BB5A" w14:textId="77777777" w:rsidR="00F34C82" w:rsidRDefault="00000000" w:rsidP="00F34C82">
                  <w:pPr>
                    <w:numPr>
                      <w:ilvl w:val="0"/>
                      <w:numId w:val="7"/>
                    </w:numPr>
                    <w:spacing w:after="120" w:line="238" w:lineRule="auto"/>
                    <w:jc w:val="left"/>
                    <w:rPr>
                      <w:rFonts w:ascii="ＭＳ 明朝" w:eastAsia="ＭＳ 明朝" w:hAnsi="ＭＳ 明朝" w:cs="ＭＳ 明朝"/>
                    </w:rPr>
                  </w:pPr>
                  <w:hyperlink r:id="rId12">
                    <w:r w:rsidR="00F34C82">
                      <w:rPr>
                        <w:rFonts w:ascii="ＭＳ 明朝" w:eastAsia="ＭＳ 明朝" w:hAnsi="ＭＳ 明朝" w:cs="ＭＳ 明朝"/>
                        <w:u w:val="single"/>
                      </w:rPr>
                      <w:t>https://www.nextgen.co.jp/c</w:t>
                    </w:r>
                    <w:r w:rsidR="00F34C82">
                      <w:rPr>
                        <w:rFonts w:ascii="ＭＳ 明朝" w:eastAsia="ＭＳ 明朝" w:hAnsi="ＭＳ 明朝" w:cs="ＭＳ 明朝"/>
                        <w:u w:val="single"/>
                      </w:rPr>
                      <w:t>o</w:t>
                    </w:r>
                    <w:r w:rsidR="00F34C82">
                      <w:rPr>
                        <w:rFonts w:ascii="ＭＳ 明朝" w:eastAsia="ＭＳ 明朝" w:hAnsi="ＭＳ 明朝" w:cs="ＭＳ 明朝"/>
                        <w:u w:val="single"/>
                      </w:rPr>
                      <w:t>mpany/dx/in-house-dx/</w:t>
                    </w:r>
                  </w:hyperlink>
                </w:p>
                <w:p w14:paraId="1E3E3521" w14:textId="77777777" w:rsidR="00F34C82" w:rsidRDefault="00F34C82" w:rsidP="00F34C82">
                  <w:pPr>
                    <w:spacing w:after="120" w:line="238" w:lineRule="auto"/>
                    <w:ind w:left="642"/>
                    <w:jc w:val="left"/>
                    <w:rPr>
                      <w:rFonts w:ascii="ＭＳ 明朝" w:eastAsia="ＭＳ 明朝" w:hAnsi="ＭＳ 明朝" w:cs="ＭＳ 明朝"/>
                    </w:rPr>
                  </w:pPr>
                  <w:r>
                    <w:rPr>
                      <w:rFonts w:ascii="ＭＳ 明朝" w:eastAsia="ＭＳ 明朝" w:hAnsi="ＭＳ 明朝" w:cs="ＭＳ 明朝"/>
                    </w:rPr>
                    <w:t>社内DXへの取り組み</w:t>
                  </w:r>
                </w:p>
                <w:p w14:paraId="5388E6C3" w14:textId="77777777" w:rsidR="00F34C82" w:rsidRDefault="00F34C82" w:rsidP="00F34C82">
                  <w:pPr>
                    <w:spacing w:after="120" w:line="238" w:lineRule="auto"/>
                    <w:ind w:left="642"/>
                    <w:jc w:val="left"/>
                    <w:rPr>
                      <w:rFonts w:ascii="ＭＳ 明朝" w:eastAsia="ＭＳ 明朝" w:hAnsi="ＭＳ 明朝" w:cs="ＭＳ 明朝"/>
                    </w:rPr>
                  </w:pPr>
                  <w:r>
                    <w:rPr>
                      <w:rFonts w:ascii="ＭＳ 明朝" w:eastAsia="ＭＳ 明朝" w:hAnsi="ＭＳ 明朝" w:cs="ＭＳ 明朝"/>
                    </w:rPr>
                    <w:t>デジタル技術活用を推進するため8つの改革を進めています</w:t>
                  </w:r>
                </w:p>
                <w:p w14:paraId="4609B463" w14:textId="77777777" w:rsidR="00F34C82" w:rsidRDefault="00000000" w:rsidP="00F34C82">
                  <w:pPr>
                    <w:numPr>
                      <w:ilvl w:val="0"/>
                      <w:numId w:val="7"/>
                    </w:numPr>
                    <w:spacing w:after="120" w:line="238" w:lineRule="auto"/>
                    <w:jc w:val="left"/>
                    <w:rPr>
                      <w:rFonts w:ascii="ＭＳ 明朝" w:eastAsia="ＭＳ 明朝" w:hAnsi="ＭＳ 明朝" w:cs="ＭＳ 明朝"/>
                    </w:rPr>
                  </w:pPr>
                  <w:hyperlink r:id="rId13">
                    <w:r w:rsidR="00F34C82">
                      <w:rPr>
                        <w:rFonts w:ascii="ＭＳ 明朝" w:eastAsia="ＭＳ 明朝" w:hAnsi="ＭＳ 明朝" w:cs="ＭＳ 明朝"/>
                        <w:u w:val="single"/>
                      </w:rPr>
                      <w:t>https://www.nextgen.co.jp/ir/irnews_2024062801.pdf</w:t>
                    </w:r>
                  </w:hyperlink>
                </w:p>
                <w:p w14:paraId="1FE4DE1F" w14:textId="7D5A02DE" w:rsidR="00F34C82" w:rsidRPr="00E577BF" w:rsidRDefault="00F34C82" w:rsidP="00F3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P26:中期経営計画（連結）</w:t>
                  </w:r>
                </w:p>
              </w:tc>
            </w:tr>
            <w:tr w:rsidR="00622F00" w:rsidRPr="00E577BF" w14:paraId="640E83AB" w14:textId="77777777" w:rsidTr="00F5566D">
              <w:trPr>
                <w:trHeight w:val="353"/>
              </w:trPr>
              <w:tc>
                <w:tcPr>
                  <w:tcW w:w="2600" w:type="dxa"/>
                  <w:shd w:val="clear" w:color="auto" w:fill="auto"/>
                </w:tcPr>
                <w:p w14:paraId="2A82AECA" w14:textId="77777777" w:rsidR="00622F00" w:rsidRPr="00E577BF" w:rsidRDefault="00622F00" w:rsidP="00622F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AF8F52D" w14:textId="77777777" w:rsidR="00622F00" w:rsidRDefault="00622F00" w:rsidP="00622F00">
                  <w:pPr>
                    <w:numPr>
                      <w:ilvl w:val="0"/>
                      <w:numId w:val="8"/>
                    </w:numPr>
                    <w:spacing w:after="120" w:line="238" w:lineRule="auto"/>
                    <w:jc w:val="left"/>
                    <w:rPr>
                      <w:rFonts w:ascii="ＭＳ 明朝" w:eastAsia="ＭＳ 明朝" w:hAnsi="ＭＳ 明朝" w:cs="ＭＳ 明朝"/>
                    </w:rPr>
                  </w:pPr>
                  <w:r>
                    <w:rPr>
                      <w:rFonts w:ascii="ＭＳ 明朝" w:eastAsia="ＭＳ 明朝" w:hAnsi="ＭＳ 明朝" w:cs="ＭＳ 明朝"/>
                    </w:rPr>
                    <w:t>ビジョンを実現するための戦略</w:t>
                  </w:r>
                </w:p>
                <w:p w14:paraId="5BE2876D" w14:textId="77777777" w:rsidR="00622F00" w:rsidRDefault="00622F00" w:rsidP="00622F00">
                  <w:pPr>
                    <w:spacing w:after="120" w:line="238" w:lineRule="auto"/>
                    <w:jc w:val="left"/>
                    <w:rPr>
                      <w:rFonts w:ascii="ＭＳ 明朝" w:eastAsia="ＭＳ 明朝" w:hAnsi="ＭＳ 明朝" w:cs="ＭＳ 明朝"/>
                    </w:rPr>
                  </w:pPr>
                  <w:r>
                    <w:rPr>
                      <w:rFonts w:ascii="ＭＳ 明朝" w:eastAsia="ＭＳ 明朝" w:hAnsi="ＭＳ 明朝" w:cs="ＭＳ 明朝"/>
                    </w:rPr>
                    <w:t>お客様のDXをご支援するため、音声システムのクラウドサービスを開発・提供します。これにより、新しい情報通信技術とAIのソリューション・サービスを提供する企業として、通信事業者および多様な企業顧客の活動を支え、『音声』に強みをもつリーディングカンパニーとなって成長します。また、これを実現するための人材育成および社内業務の改革を推進します。</w:t>
                  </w:r>
                </w:p>
                <w:p w14:paraId="1C7256C3" w14:textId="77777777" w:rsidR="00622F00" w:rsidRDefault="00622F00" w:rsidP="00622F00">
                  <w:pPr>
                    <w:spacing w:after="120" w:line="238" w:lineRule="auto"/>
                    <w:jc w:val="left"/>
                    <w:rPr>
                      <w:rFonts w:ascii="ＭＳ 明朝" w:eastAsia="ＭＳ 明朝" w:hAnsi="ＭＳ 明朝" w:cs="ＭＳ 明朝"/>
                    </w:rPr>
                  </w:pPr>
                </w:p>
                <w:p w14:paraId="69773B79" w14:textId="77777777" w:rsidR="00622F00" w:rsidRDefault="00622F00" w:rsidP="00622F00">
                  <w:pPr>
                    <w:numPr>
                      <w:ilvl w:val="0"/>
                      <w:numId w:val="8"/>
                    </w:numPr>
                    <w:spacing w:after="120" w:line="238" w:lineRule="auto"/>
                    <w:jc w:val="left"/>
                    <w:rPr>
                      <w:rFonts w:ascii="ＭＳ 明朝" w:eastAsia="ＭＳ 明朝" w:hAnsi="ＭＳ 明朝" w:cs="ＭＳ 明朝"/>
                    </w:rPr>
                  </w:pPr>
                  <w:r>
                    <w:rPr>
                      <w:rFonts w:ascii="ＭＳ 明朝" w:eastAsia="ＭＳ 明朝" w:hAnsi="ＭＳ 明朝" w:cs="ＭＳ 明朝"/>
                    </w:rPr>
                    <w:t>お客様電話システムのDX推進をご支援</w:t>
                  </w:r>
                </w:p>
                <w:p w14:paraId="1E31797C"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レガシーPBXの更改需要に対する音声クラウドサービスの提供</w:t>
                  </w:r>
                </w:p>
                <w:p w14:paraId="6B0E4C6E"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音声関連のAIを利用したBPOサービスの提供</w:t>
                  </w:r>
                </w:p>
                <w:p w14:paraId="1E97159E"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テレワークなどのワークスタイル変化に対応するソリューションを提供</w:t>
                  </w:r>
                </w:p>
                <w:p w14:paraId="25251967"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企業が利用する回線IP化に関する需要への対応</w:t>
                  </w:r>
                </w:p>
                <w:p w14:paraId="1B4C5771" w14:textId="77777777" w:rsidR="00622F00" w:rsidRDefault="00622F00" w:rsidP="00622F00">
                  <w:pPr>
                    <w:numPr>
                      <w:ilvl w:val="0"/>
                      <w:numId w:val="8"/>
                    </w:numPr>
                    <w:spacing w:after="120" w:line="238" w:lineRule="auto"/>
                    <w:jc w:val="left"/>
                    <w:rPr>
                      <w:rFonts w:ascii="ＭＳ 明朝" w:eastAsia="ＭＳ 明朝" w:hAnsi="ＭＳ 明朝" w:cs="ＭＳ 明朝"/>
                    </w:rPr>
                  </w:pPr>
                  <w:r>
                    <w:rPr>
                      <w:rFonts w:ascii="ＭＳ 明朝" w:eastAsia="ＭＳ 明朝" w:hAnsi="ＭＳ 明朝" w:cs="ＭＳ 明朝"/>
                    </w:rPr>
                    <w:t>社内DXへの取り組み</w:t>
                  </w:r>
                </w:p>
                <w:p w14:paraId="5AC3476A"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EYOD（Eat Your Own Dog food）の実行</w:t>
                  </w:r>
                </w:p>
                <w:p w14:paraId="1097A4A6"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テレワーク導入による働き方改革</w:t>
                  </w:r>
                </w:p>
                <w:p w14:paraId="24942071"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お客様問合せ受付業務のデジタル化</w:t>
                  </w:r>
                </w:p>
                <w:p w14:paraId="61AD4200"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新たなコミュニケーションツールの活用</w:t>
                  </w:r>
                </w:p>
                <w:p w14:paraId="4EC9E79F"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社内業務の改善・効率化</w:t>
                  </w:r>
                </w:p>
                <w:p w14:paraId="32C78EA3"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SaaSを用いた業務のデジタル化</w:t>
                  </w:r>
                </w:p>
                <w:p w14:paraId="2CB7CED2"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ペーパーレス化</w:t>
                  </w:r>
                </w:p>
                <w:p w14:paraId="22860C55" w14:textId="77777777" w:rsidR="00622F00" w:rsidRDefault="00622F00" w:rsidP="00622F00">
                  <w:pPr>
                    <w:numPr>
                      <w:ilvl w:val="0"/>
                      <w:numId w:val="9"/>
                    </w:numPr>
                    <w:spacing w:after="120" w:line="238" w:lineRule="auto"/>
                    <w:jc w:val="left"/>
                    <w:rPr>
                      <w:rFonts w:ascii="ＭＳ 明朝" w:eastAsia="ＭＳ 明朝" w:hAnsi="ＭＳ 明朝" w:cs="ＭＳ 明朝"/>
                    </w:rPr>
                  </w:pPr>
                  <w:r>
                    <w:rPr>
                      <w:rFonts w:ascii="ＭＳ 明朝" w:eastAsia="ＭＳ 明朝" w:hAnsi="ＭＳ 明朝" w:cs="ＭＳ 明朝"/>
                    </w:rPr>
                    <w:t>デジタル人材育成</w:t>
                  </w:r>
                </w:p>
                <w:p w14:paraId="0B93DBA5" w14:textId="77777777" w:rsidR="00622F00" w:rsidRDefault="00622F00" w:rsidP="00622F00">
                  <w:pPr>
                    <w:numPr>
                      <w:ilvl w:val="0"/>
                      <w:numId w:val="8"/>
                    </w:numPr>
                    <w:spacing w:after="120" w:line="238" w:lineRule="auto"/>
                    <w:jc w:val="left"/>
                    <w:rPr>
                      <w:rFonts w:ascii="ＭＳ 明朝" w:eastAsia="ＭＳ 明朝" w:hAnsi="ＭＳ 明朝" w:cs="ＭＳ 明朝"/>
                    </w:rPr>
                  </w:pPr>
                  <w:r>
                    <w:rPr>
                      <w:rFonts w:ascii="ＭＳ 明朝" w:eastAsia="ＭＳ 明朝" w:hAnsi="ＭＳ 明朝" w:cs="ＭＳ 明朝"/>
                    </w:rPr>
                    <w:t>中期経営計画（連結）</w:t>
                  </w:r>
                </w:p>
                <w:p w14:paraId="0848987C" w14:textId="425DF659" w:rsidR="00622F00" w:rsidRPr="00E577BF"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2025年3月期～2027年3月期までの売上高および営業利益予想</w:t>
                  </w:r>
                </w:p>
              </w:tc>
            </w:tr>
            <w:tr w:rsidR="00622F00" w:rsidRPr="00E577BF" w14:paraId="20047B99" w14:textId="77777777" w:rsidTr="00F5566D">
              <w:trPr>
                <w:trHeight w:val="697"/>
              </w:trPr>
              <w:tc>
                <w:tcPr>
                  <w:tcW w:w="2600" w:type="dxa"/>
                  <w:shd w:val="clear" w:color="auto" w:fill="auto"/>
                </w:tcPr>
                <w:p w14:paraId="1BDE20EC" w14:textId="77777777" w:rsidR="00622F00" w:rsidRPr="00E577BF" w:rsidRDefault="00622F00" w:rsidP="00622F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DEB3C97"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取締役会承認を経て公表</w:t>
                  </w:r>
                </w:p>
                <w:p w14:paraId="5FD596BB"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8D83C8"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「社内DXへの取り組み」</w:t>
                  </w:r>
                </w:p>
                <w:p w14:paraId="38055245" w14:textId="77777777" w:rsidR="00622F00" w:rsidRPr="00622F00" w:rsidRDefault="00622F00" w:rsidP="00622F00">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組織強化</w:t>
                  </w:r>
                </w:p>
                <w:p w14:paraId="3F31E6E6" w14:textId="77777777" w:rsidR="00622F00" w:rsidRPr="00622F00" w:rsidRDefault="00622F00" w:rsidP="00622F00">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デジタル人材育成および確保</w:t>
                  </w:r>
                </w:p>
                <w:p w14:paraId="47D9F1D0" w14:textId="0F0EB526" w:rsidR="00D1302E" w:rsidRPr="00622F00" w:rsidRDefault="00622F00"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パートナーとの業務提携</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254949" w14:textId="77777777" w:rsidR="00622F00" w:rsidRPr="00622F00" w:rsidRDefault="00622F00" w:rsidP="00622F00">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組織強化</w:t>
                  </w:r>
                </w:p>
                <w:p w14:paraId="36794312"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代表取締役社長によりDXを推進します。品質イノベーション推進部は、社内DX推進、社内IT部門を統括し、人事部はデジタル人材育成や採用をリードし、広報・IR担当はDX推進の取り組みについて社内外へ広報活動をおこないます。ビジネス企画部は、社内のDX推進活動とも関わりながら、お客様のDX推進を支援する製品・サービスを企画します。</w:t>
                  </w:r>
                </w:p>
                <w:p w14:paraId="650EE34D" w14:textId="77777777" w:rsidR="00622F00" w:rsidRPr="00622F00" w:rsidRDefault="00622F00" w:rsidP="00622F00">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デジタル人材育成および確保</w:t>
                  </w:r>
                </w:p>
                <w:p w14:paraId="0732F20B"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階層別研修を設定し、将来のマネジメントを担う人材の育成およびDX人材の育成に着手しています。</w:t>
                  </w:r>
                </w:p>
                <w:p w14:paraId="487C4725"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また、EYODの実行や社内業務改善・効率化</w:t>
                  </w:r>
                  <w:proofErr w:type="gramStart"/>
                  <w:r w:rsidRPr="00622F00">
                    <w:rPr>
                      <w:rFonts w:ascii="ＭＳ 明朝" w:eastAsia="ＭＳ 明朝" w:hAnsi="ＭＳ 明朝" w:cs="ＭＳ 明朝"/>
                      <w:spacing w:val="6"/>
                      <w:kern w:val="0"/>
                      <w:szCs w:val="21"/>
                    </w:rPr>
                    <w:t>を</w:t>
                  </w:r>
                  <w:proofErr w:type="gramEnd"/>
                  <w:r w:rsidRPr="00622F00">
                    <w:rPr>
                      <w:rFonts w:ascii="ＭＳ 明朝" w:eastAsia="ＭＳ 明朝" w:hAnsi="ＭＳ 明朝" w:cs="ＭＳ 明朝"/>
                      <w:spacing w:val="6"/>
                      <w:kern w:val="0"/>
                      <w:szCs w:val="21"/>
                    </w:rPr>
                    <w:t>デジタル技術</w:t>
                  </w:r>
                  <w:proofErr w:type="gramStart"/>
                  <w:r w:rsidRPr="00622F00">
                    <w:rPr>
                      <w:rFonts w:ascii="ＭＳ 明朝" w:eastAsia="ＭＳ 明朝" w:hAnsi="ＭＳ 明朝" w:cs="ＭＳ 明朝"/>
                      <w:spacing w:val="6"/>
                      <w:kern w:val="0"/>
                      <w:szCs w:val="21"/>
                    </w:rPr>
                    <w:t>を</w:t>
                  </w:r>
                  <w:proofErr w:type="gramEnd"/>
                  <w:r w:rsidRPr="00622F00">
                    <w:rPr>
                      <w:rFonts w:ascii="ＭＳ 明朝" w:eastAsia="ＭＳ 明朝" w:hAnsi="ＭＳ 明朝" w:cs="ＭＳ 明朝"/>
                      <w:spacing w:val="6"/>
                      <w:kern w:val="0"/>
                      <w:szCs w:val="21"/>
                    </w:rPr>
                    <w:t>用い、社員へのデジタル技術蓄積と育成を実現しています。</w:t>
                  </w:r>
                </w:p>
                <w:p w14:paraId="62C2244A"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デジタル人材の確保のため、ウェルカムバック制度や社員紹介制度を導入して当社に馴染みやすい社員の採用にも取り組んでいます。</w:t>
                  </w:r>
                </w:p>
                <w:p w14:paraId="4CF72085" w14:textId="77777777" w:rsidR="00622F00" w:rsidRPr="00622F00" w:rsidRDefault="00622F00" w:rsidP="00622F00">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パートナーとの業務提携</w:t>
                  </w:r>
                </w:p>
                <w:p w14:paraId="3FA76EE6"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パートナーとの業務提携・資本提携を行うことにより、各社とのデジタル人材の交流や確保およびデジタル技術の活用を進めています。</w:t>
                  </w:r>
                </w:p>
                <w:p w14:paraId="310CB9CA" w14:textId="532860E8" w:rsidR="00D1302E" w:rsidRPr="00E577BF" w:rsidRDefault="00622F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また、お客様DX推進をご支援に向けた連携強化を図り、企業価値および株主利益のさらなる向上を目指しています。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E45B24"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「社内DXへの取り組み」ページの見出し「デジタル技術活用を推進する環境の整備」</w:t>
                  </w:r>
                </w:p>
                <w:p w14:paraId="6A65ACC0" w14:textId="77777777" w:rsidR="00622F00" w:rsidRDefault="00622F00" w:rsidP="00622F00">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テレワークを実現する音声コミュニケーション環境の活用</w:t>
                  </w:r>
                </w:p>
                <w:p w14:paraId="603C1BDA" w14:textId="2844971B" w:rsidR="00D1302E" w:rsidRPr="00622F00" w:rsidRDefault="00622F00" w:rsidP="00622F00">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デジタル技術を用いた業務改善環境の活用</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46FA1EB" w14:textId="77777777" w:rsidR="00622F00" w:rsidRPr="00622F00" w:rsidRDefault="00622F00" w:rsidP="00622F00">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テレワークを実現する音声コミュニケーション環境の活用</w:t>
                  </w:r>
                </w:p>
                <w:p w14:paraId="59A39A46"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お客様のDX推進をご支援する当社サービスを全社に導入しました。自社サービスの改善に役立つ音声認識AIデータや動作実績等のデジタルデータを収集・分析し音声コミュニケーション環境の改善やフィードバックを行うPDCAサイクルを取り入れ、自社テレワーク環境の向上およびDXビジネスの強化を目指しています。</w:t>
                  </w:r>
                </w:p>
                <w:p w14:paraId="74624A77" w14:textId="77777777" w:rsidR="00622F00" w:rsidRPr="00622F00" w:rsidRDefault="00622F00" w:rsidP="00622F00">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デジタル技術を用いた業務改善環境の活用</w:t>
                  </w:r>
                </w:p>
                <w:p w14:paraId="7B1BCC4F" w14:textId="79CFABAA" w:rsidR="00D1302E" w:rsidRPr="00E577BF"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RPAやデジタル技術を活用した継続的な社内業務改善・効率化に取り組みによりテレワークを阻害する要因や当社</w:t>
                  </w:r>
                  <w:r w:rsidRPr="00622F00">
                    <w:rPr>
                      <w:rFonts w:ascii="ＭＳ 明朝" w:eastAsia="ＭＳ 明朝" w:hAnsi="ＭＳ 明朝" w:cs="ＭＳ 明朝"/>
                      <w:spacing w:val="6"/>
                      <w:kern w:val="0"/>
                      <w:szCs w:val="21"/>
                    </w:rPr>
                    <w:lastRenderedPageBreak/>
                    <w:t>DXビジネスにおけるサプライチェーンに関わる業務の課題の改善を実現しています。また、データ</w:t>
                  </w:r>
                  <w:proofErr w:type="gramStart"/>
                  <w:r w:rsidRPr="00622F00">
                    <w:rPr>
                      <w:rFonts w:ascii="ＭＳ 明朝" w:eastAsia="ＭＳ 明朝" w:hAnsi="ＭＳ 明朝" w:cs="ＭＳ 明朝"/>
                      <w:spacing w:val="6"/>
                      <w:kern w:val="0"/>
                      <w:szCs w:val="21"/>
                    </w:rPr>
                    <w:t>を</w:t>
                  </w:r>
                  <w:proofErr w:type="gramEnd"/>
                  <w:r w:rsidRPr="00622F00">
                    <w:rPr>
                      <w:rFonts w:ascii="ＭＳ 明朝" w:eastAsia="ＭＳ 明朝" w:hAnsi="ＭＳ 明朝" w:cs="ＭＳ 明朝"/>
                      <w:spacing w:val="6"/>
                      <w:kern w:val="0"/>
                      <w:szCs w:val="21"/>
                    </w:rPr>
                    <w:t>デジタル技術</w:t>
                  </w:r>
                  <w:proofErr w:type="gramStart"/>
                  <w:r w:rsidRPr="00622F00">
                    <w:rPr>
                      <w:rFonts w:ascii="ＭＳ 明朝" w:eastAsia="ＭＳ 明朝" w:hAnsi="ＭＳ 明朝" w:cs="ＭＳ 明朝"/>
                      <w:spacing w:val="6"/>
                      <w:kern w:val="0"/>
                      <w:szCs w:val="21"/>
                    </w:rPr>
                    <w:t>を</w:t>
                  </w:r>
                  <w:proofErr w:type="gramEnd"/>
                  <w:r w:rsidRPr="00622F00">
                    <w:rPr>
                      <w:rFonts w:ascii="ＭＳ 明朝" w:eastAsia="ＭＳ 明朝" w:hAnsi="ＭＳ 明朝" w:cs="ＭＳ 明朝"/>
                      <w:spacing w:val="6"/>
                      <w:kern w:val="0"/>
                      <w:szCs w:val="21"/>
                    </w:rPr>
                    <w:t>用いて統合・加工することでマーケティングや営業分析を実現しています。今後も、契約書の電子化率向上等、業務改善活動のPDCAサイクルを回して経営基盤の強化を図ります。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9506A9"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1,2  当社コーポレートサイトの企業情報にて、「社内DXへの取り組み」ページを公表</w:t>
                  </w:r>
                </w:p>
                <w:p w14:paraId="6D53F19D" w14:textId="12991829" w:rsidR="00D1302E" w:rsidRPr="00E577BF" w:rsidRDefault="00622F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　</w:t>
                  </w:r>
                  <w:r w:rsidRPr="00622F00">
                    <w:rPr>
                      <w:rFonts w:ascii="ＭＳ 明朝" w:eastAsia="ＭＳ 明朝" w:hAnsi="ＭＳ 明朝" w:cs="ＭＳ 明朝"/>
                      <w:spacing w:val="6"/>
                      <w:kern w:val="0"/>
                      <w:szCs w:val="21"/>
                    </w:rPr>
                    <w:t>当社コーポレートサイトのIR情報：IRニュースページにて、「事業計画及び成長可能性に関する事項」を2024.06.28に公表</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DB5A078" w14:textId="0F6B8C48" w:rsidR="00622F00" w:rsidRDefault="00622F00" w:rsidP="00622F00">
                  <w:pPr>
                    <w:spacing w:after="120" w:line="238" w:lineRule="auto"/>
                    <w:jc w:val="left"/>
                    <w:rPr>
                      <w:rFonts w:ascii="ＭＳ 明朝" w:eastAsia="ＭＳ 明朝" w:hAnsi="ＭＳ 明朝" w:cs="ＭＳ 明朝"/>
                      <w:color w:val="000000"/>
                    </w:rPr>
                  </w:pPr>
                  <w:r>
                    <w:rPr>
                      <w:rFonts w:ascii="ＭＳ 明朝" w:eastAsia="ＭＳ 明朝" w:hAnsi="ＭＳ 明朝" w:cs="ＭＳ 明朝"/>
                      <w:color w:val="000000"/>
                    </w:rPr>
                    <w:t xml:space="preserve">1,2　</w:t>
                  </w:r>
                  <w:r w:rsidR="00555786">
                    <w:rPr>
                      <w:rFonts w:ascii="ＭＳ 明朝" w:eastAsia="ＭＳ 明朝" w:hAnsi="ＭＳ 明朝" w:cs="ＭＳ 明朝"/>
                      <w:color w:val="000000"/>
                    </w:rPr>
                    <w:t>2022年 10月 31日（2024年 8月20日 一部改訂）</w:t>
                  </w:r>
                </w:p>
                <w:p w14:paraId="12B92F68" w14:textId="35B88645" w:rsidR="00D1302E"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rPr>
                    <w:t>3　2024　年　6　月　28　日</w:t>
                  </w:r>
                </w:p>
              </w:tc>
            </w:tr>
            <w:tr w:rsidR="00622F00" w:rsidRPr="00E577BF" w14:paraId="41F5F9BC" w14:textId="77777777" w:rsidTr="00F5566D">
              <w:trPr>
                <w:trHeight w:val="707"/>
              </w:trPr>
              <w:tc>
                <w:tcPr>
                  <w:tcW w:w="2600" w:type="dxa"/>
                  <w:shd w:val="clear" w:color="auto" w:fill="auto"/>
                </w:tcPr>
                <w:p w14:paraId="233DC24C" w14:textId="77777777" w:rsidR="00622F00" w:rsidRPr="00E577BF" w:rsidRDefault="00622F00" w:rsidP="00622F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A3ABFA" w14:textId="77777777" w:rsidR="00622F00" w:rsidRDefault="00000000" w:rsidP="00622F00">
                  <w:pPr>
                    <w:numPr>
                      <w:ilvl w:val="0"/>
                      <w:numId w:val="15"/>
                    </w:numPr>
                    <w:spacing w:line="276" w:lineRule="auto"/>
                  </w:pPr>
                  <w:hyperlink r:id="rId14">
                    <w:r w:rsidR="00622F00">
                      <w:rPr>
                        <w:u w:val="single"/>
                      </w:rPr>
                      <w:t>https://www.nextgen.co.jp/company/dx/in-house-dx/</w:t>
                    </w:r>
                  </w:hyperlink>
                </w:p>
                <w:p w14:paraId="2BE7974B" w14:textId="16D9F8B4" w:rsidR="00622F00" w:rsidRPr="00622F00" w:rsidRDefault="00622F00" w:rsidP="00622F00">
                  <w:pPr>
                    <w:spacing w:after="120" w:line="276" w:lineRule="auto"/>
                    <w:ind w:left="642"/>
                    <w:jc w:val="left"/>
                    <w:rPr>
                      <w:rFonts w:ascii="ＭＳ 明朝" w:eastAsia="ＭＳ 明朝" w:hAnsi="ＭＳ 明朝" w:cs="ＭＳ 明朝"/>
                    </w:rPr>
                  </w:pPr>
                  <w:r>
                    <w:rPr>
                      <w:rFonts w:ascii="ＭＳ 明朝" w:eastAsia="ＭＳ 明朝" w:hAnsi="ＭＳ 明朝" w:cs="ＭＳ 明朝"/>
                    </w:rPr>
                    <w:t>社内業務のDX推進</w:t>
                  </w:r>
                </w:p>
                <w:p w14:paraId="6EA3EDBD" w14:textId="77777777" w:rsidR="00622F00" w:rsidRDefault="00000000" w:rsidP="00622F00">
                  <w:pPr>
                    <w:numPr>
                      <w:ilvl w:val="0"/>
                      <w:numId w:val="15"/>
                    </w:numPr>
                    <w:spacing w:line="276" w:lineRule="auto"/>
                  </w:pPr>
                  <w:hyperlink r:id="rId15">
                    <w:r w:rsidR="00622F00">
                      <w:rPr>
                        <w:u w:val="single"/>
                      </w:rPr>
                      <w:t>https://www.nextgen.co.jp/company/dx/in-house-dx/</w:t>
                    </w:r>
                  </w:hyperlink>
                </w:p>
                <w:p w14:paraId="4EBDE07D" w14:textId="36169C61" w:rsidR="00622F00" w:rsidRPr="00622F00" w:rsidRDefault="00622F00" w:rsidP="00622F00">
                  <w:pPr>
                    <w:spacing w:after="120" w:line="276" w:lineRule="auto"/>
                    <w:ind w:left="720"/>
                    <w:jc w:val="left"/>
                    <w:rPr>
                      <w:rFonts w:ascii="ＭＳ 明朝" w:eastAsia="ＭＳ 明朝" w:hAnsi="ＭＳ 明朝" w:cs="ＭＳ 明朝"/>
                    </w:rPr>
                  </w:pPr>
                  <w:r>
                    <w:rPr>
                      <w:rFonts w:ascii="ＭＳ 明朝" w:eastAsia="ＭＳ 明朝" w:hAnsi="ＭＳ 明朝" w:cs="ＭＳ 明朝"/>
                    </w:rPr>
                    <w:t>単年度KPIの設定と評価</w:t>
                  </w:r>
                </w:p>
                <w:p w14:paraId="6559FA44" w14:textId="77777777" w:rsidR="00622F00" w:rsidRDefault="00000000" w:rsidP="00622F00">
                  <w:pPr>
                    <w:numPr>
                      <w:ilvl w:val="0"/>
                      <w:numId w:val="15"/>
                    </w:numPr>
                    <w:spacing w:after="120" w:line="276" w:lineRule="auto"/>
                    <w:jc w:val="left"/>
                    <w:rPr>
                      <w:rFonts w:ascii="ＭＳ 明朝" w:eastAsia="ＭＳ 明朝" w:hAnsi="ＭＳ 明朝" w:cs="ＭＳ 明朝"/>
                    </w:rPr>
                  </w:pPr>
                  <w:hyperlink r:id="rId16">
                    <w:r w:rsidR="00622F00">
                      <w:rPr>
                        <w:rFonts w:ascii="ＭＳ 明朝" w:eastAsia="ＭＳ 明朝" w:hAnsi="ＭＳ 明朝" w:cs="ＭＳ 明朝"/>
                        <w:u w:val="single"/>
                      </w:rPr>
                      <w:t>https://www.nextgen.co.jp/ir/irnews_2024062801.pdf</w:t>
                    </w:r>
                  </w:hyperlink>
                </w:p>
                <w:p w14:paraId="0AF707E1" w14:textId="1D9A34A0" w:rsidR="00622F00" w:rsidRPr="00622F00" w:rsidRDefault="00622F00" w:rsidP="00622F00">
                  <w:pPr>
                    <w:spacing w:after="120" w:line="276" w:lineRule="auto"/>
                    <w:jc w:val="left"/>
                    <w:rPr>
                      <w:rFonts w:ascii="ＭＳ 明朝" w:eastAsia="ＭＳ 明朝" w:hAnsi="ＭＳ 明朝" w:cs="ＭＳ 明朝"/>
                    </w:rPr>
                  </w:pPr>
                  <w:r>
                    <w:rPr>
                      <w:rFonts w:ascii="ＭＳ 明朝" w:eastAsia="ＭＳ 明朝" w:hAnsi="ＭＳ 明朝" w:cs="ＭＳ 明朝"/>
                    </w:rPr>
                    <w:t>P26:中期経営計画（連結）</w:t>
                  </w:r>
                </w:p>
              </w:tc>
            </w:tr>
            <w:tr w:rsidR="00622F00" w:rsidRPr="00E577BF" w14:paraId="3219FCF2" w14:textId="77777777" w:rsidTr="00F5566D">
              <w:trPr>
                <w:trHeight w:val="697"/>
              </w:trPr>
              <w:tc>
                <w:tcPr>
                  <w:tcW w:w="2600" w:type="dxa"/>
                  <w:shd w:val="clear" w:color="auto" w:fill="auto"/>
                </w:tcPr>
                <w:p w14:paraId="147A8794" w14:textId="77777777" w:rsidR="00622F00" w:rsidRPr="00E577BF" w:rsidRDefault="00622F00" w:rsidP="00622F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0893039" w14:textId="77777777" w:rsidR="00622F00" w:rsidRDefault="00622F00" w:rsidP="00622F00">
                  <w:pPr>
                    <w:numPr>
                      <w:ilvl w:val="0"/>
                      <w:numId w:val="17"/>
                    </w:numPr>
                    <w:spacing w:after="120" w:line="238" w:lineRule="auto"/>
                    <w:jc w:val="left"/>
                    <w:rPr>
                      <w:rFonts w:ascii="ＭＳ 明朝" w:eastAsia="ＭＳ 明朝" w:hAnsi="ＭＳ 明朝" w:cs="ＭＳ 明朝"/>
                    </w:rPr>
                  </w:pPr>
                  <w:r>
                    <w:rPr>
                      <w:rFonts w:ascii="ＭＳ 明朝" w:eastAsia="ＭＳ 明朝" w:hAnsi="ＭＳ 明朝" w:cs="ＭＳ 明朝"/>
                    </w:rPr>
                    <w:t>社内業務のDX推進</w:t>
                  </w:r>
                </w:p>
                <w:p w14:paraId="0A0BF3CB" w14:textId="77777777" w:rsidR="00622F00" w:rsidRDefault="00622F00" w:rsidP="00622F00">
                  <w:pPr>
                    <w:spacing w:after="120" w:line="238" w:lineRule="auto"/>
                    <w:ind w:left="720"/>
                    <w:jc w:val="left"/>
                    <w:rPr>
                      <w:rFonts w:ascii="ＭＳ 明朝" w:eastAsia="ＭＳ 明朝" w:hAnsi="ＭＳ 明朝" w:cs="ＭＳ 明朝"/>
                    </w:rPr>
                  </w:pPr>
                  <w:r>
                    <w:rPr>
                      <w:rFonts w:ascii="ＭＳ 明朝" w:eastAsia="ＭＳ 明朝" w:hAnsi="ＭＳ 明朝" w:cs="ＭＳ 明朝"/>
                    </w:rPr>
                    <w:t>お客様のDX推進をご支援するための人材育成および社内業務の改革について、次のとおり指標を設け取り組んでまいります。</w:t>
                  </w:r>
                </w:p>
                <w:p w14:paraId="07947A9B" w14:textId="77777777" w:rsidR="00622F00" w:rsidRDefault="00622F00" w:rsidP="00622F00">
                  <w:pPr>
                    <w:numPr>
                      <w:ilvl w:val="0"/>
                      <w:numId w:val="16"/>
                    </w:numPr>
                    <w:spacing w:line="238" w:lineRule="auto"/>
                    <w:jc w:val="left"/>
                    <w:rPr>
                      <w:rFonts w:ascii="ＭＳ 明朝" w:eastAsia="ＭＳ 明朝" w:hAnsi="ＭＳ 明朝" w:cs="ＭＳ 明朝"/>
                    </w:rPr>
                  </w:pPr>
                  <w:r>
                    <w:rPr>
                      <w:rFonts w:ascii="ＭＳ 明朝" w:eastAsia="ＭＳ 明朝" w:hAnsi="ＭＳ 明朝" w:cs="ＭＳ 明朝"/>
                    </w:rPr>
                    <w:t>働き方改革:　テレワーク率:75％程度を維持する</w:t>
                  </w:r>
                </w:p>
                <w:p w14:paraId="66304733" w14:textId="77777777" w:rsidR="00622F00" w:rsidRDefault="00622F00" w:rsidP="00622F00">
                  <w:pPr>
                    <w:numPr>
                      <w:ilvl w:val="0"/>
                      <w:numId w:val="16"/>
                    </w:numPr>
                    <w:spacing w:line="238" w:lineRule="auto"/>
                    <w:jc w:val="left"/>
                    <w:rPr>
                      <w:rFonts w:ascii="ＭＳ 明朝" w:eastAsia="ＭＳ 明朝" w:hAnsi="ＭＳ 明朝" w:cs="ＭＳ 明朝"/>
                    </w:rPr>
                  </w:pPr>
                  <w:r>
                    <w:rPr>
                      <w:rFonts w:ascii="ＭＳ 明朝" w:eastAsia="ＭＳ 明朝" w:hAnsi="ＭＳ 明朝" w:cs="ＭＳ 明朝"/>
                    </w:rPr>
                    <w:t>EYOD活動:　社員の利用率:90% を維持する</w:t>
                  </w:r>
                </w:p>
                <w:p w14:paraId="652866E3" w14:textId="77777777" w:rsidR="00622F00" w:rsidRDefault="00622F00" w:rsidP="00622F00">
                  <w:pPr>
                    <w:numPr>
                      <w:ilvl w:val="0"/>
                      <w:numId w:val="16"/>
                    </w:numPr>
                    <w:spacing w:line="238" w:lineRule="auto"/>
                    <w:jc w:val="left"/>
                    <w:rPr>
                      <w:rFonts w:ascii="ＭＳ 明朝" w:eastAsia="ＭＳ 明朝" w:hAnsi="ＭＳ 明朝" w:cs="ＭＳ 明朝"/>
                    </w:rPr>
                  </w:pPr>
                  <w:r>
                    <w:rPr>
                      <w:rFonts w:ascii="ＭＳ 明朝" w:eastAsia="ＭＳ 明朝" w:hAnsi="ＭＳ 明朝" w:cs="ＭＳ 明朝"/>
                    </w:rPr>
                    <w:t>契約書電子化:</w:t>
                  </w:r>
                  <w:r>
                    <w:rPr>
                      <w:rFonts w:ascii="ＭＳ 明朝" w:eastAsia="ＭＳ 明朝" w:hAnsi="ＭＳ 明朝" w:cs="ＭＳ 明朝"/>
                    </w:rPr>
                    <w:tab/>
                    <w:t>お客様DX戦推進ご支援に関わる契約書の電子化:50%</w:t>
                  </w:r>
                </w:p>
                <w:p w14:paraId="59FFF9DD" w14:textId="77777777" w:rsidR="00622F00" w:rsidRDefault="00622F00" w:rsidP="00622F00">
                  <w:pPr>
                    <w:numPr>
                      <w:ilvl w:val="0"/>
                      <w:numId w:val="16"/>
                    </w:numPr>
                    <w:spacing w:after="120" w:line="238" w:lineRule="auto"/>
                    <w:jc w:val="left"/>
                    <w:rPr>
                      <w:rFonts w:ascii="ＭＳ 明朝" w:eastAsia="ＭＳ 明朝" w:hAnsi="ＭＳ 明朝" w:cs="ＭＳ 明朝"/>
                    </w:rPr>
                  </w:pPr>
                  <w:r>
                    <w:rPr>
                      <w:rFonts w:ascii="ＭＳ 明朝" w:eastAsia="ＭＳ 明朝" w:hAnsi="ＭＳ 明朝" w:cs="ＭＳ 明朝"/>
                    </w:rPr>
                    <w:t>DX人材育成:</w:t>
                  </w:r>
                  <w:r>
                    <w:rPr>
                      <w:rFonts w:ascii="ＭＳ 明朝" w:eastAsia="ＭＳ 明朝" w:hAnsi="ＭＳ 明朝" w:cs="ＭＳ 明朝"/>
                    </w:rPr>
                    <w:tab/>
                    <w:t>研修受講者数:90名</w:t>
                  </w:r>
                </w:p>
                <w:p w14:paraId="4C218699" w14:textId="77777777" w:rsidR="00622F00" w:rsidRDefault="00622F00" w:rsidP="00622F00">
                  <w:pPr>
                    <w:spacing w:after="120" w:line="238" w:lineRule="auto"/>
                    <w:jc w:val="left"/>
                    <w:rPr>
                      <w:rFonts w:ascii="ＭＳ 明朝" w:eastAsia="ＭＳ 明朝" w:hAnsi="ＭＳ 明朝" w:cs="ＭＳ 明朝"/>
                      <w:color w:val="FF0000"/>
                    </w:rPr>
                  </w:pPr>
                </w:p>
                <w:p w14:paraId="3D358A54" w14:textId="77777777" w:rsidR="00622F00" w:rsidRDefault="00622F00" w:rsidP="00622F00">
                  <w:pPr>
                    <w:numPr>
                      <w:ilvl w:val="0"/>
                      <w:numId w:val="17"/>
                    </w:numPr>
                    <w:spacing w:after="120" w:line="238" w:lineRule="auto"/>
                    <w:jc w:val="left"/>
                    <w:rPr>
                      <w:rFonts w:ascii="ＭＳ 明朝" w:eastAsia="ＭＳ 明朝" w:hAnsi="ＭＳ 明朝" w:cs="ＭＳ 明朝"/>
                    </w:rPr>
                  </w:pPr>
                  <w:r>
                    <w:rPr>
                      <w:rFonts w:ascii="ＭＳ 明朝" w:eastAsia="ＭＳ 明朝" w:hAnsi="ＭＳ 明朝" w:cs="ＭＳ 明朝"/>
                    </w:rPr>
                    <w:t>単年度KPIの設定と評価</w:t>
                  </w:r>
                </w:p>
                <w:p w14:paraId="4A087DD3" w14:textId="77777777" w:rsidR="00622F00" w:rsidRDefault="00622F00" w:rsidP="00622F00">
                  <w:pPr>
                    <w:spacing w:after="120" w:line="238" w:lineRule="auto"/>
                    <w:ind w:left="720"/>
                    <w:jc w:val="left"/>
                    <w:rPr>
                      <w:rFonts w:ascii="ＭＳ 明朝" w:eastAsia="ＭＳ 明朝" w:hAnsi="ＭＳ 明朝" w:cs="ＭＳ 明朝"/>
                    </w:rPr>
                  </w:pPr>
                  <w:r>
                    <w:rPr>
                      <w:rFonts w:ascii="ＭＳ 明朝" w:eastAsia="ＭＳ 明朝" w:hAnsi="ＭＳ 明朝" w:cs="ＭＳ 明朝"/>
                    </w:rPr>
                    <w:t>中期経営計画において設定するKGIについて、事業部門毎の単年度KPIを設定しています。このKPIを基に四半期毎の評価の実施とKGI達成に向けた改善を図ることで、戦略達成に向けて取り組んでいます。</w:t>
                  </w:r>
                </w:p>
                <w:p w14:paraId="42CFE22A" w14:textId="15DA7400" w:rsidR="00622F00" w:rsidRDefault="00622F00" w:rsidP="00622F00">
                  <w:pPr>
                    <w:spacing w:after="120" w:line="238" w:lineRule="auto"/>
                    <w:ind w:left="720"/>
                    <w:jc w:val="left"/>
                    <w:rPr>
                      <w:rFonts w:ascii="ＭＳ 明朝" w:eastAsia="ＭＳ 明朝" w:hAnsi="ＭＳ 明朝" w:cs="ＭＳ 明朝"/>
                    </w:rPr>
                  </w:pPr>
                  <w:r>
                    <w:rPr>
                      <w:rFonts w:ascii="ＭＳ 明朝" w:eastAsia="ＭＳ 明朝" w:hAnsi="ＭＳ 明朝" w:cs="ＭＳ 明朝"/>
                    </w:rPr>
                    <w:t>社内業務のDX推進と経営目標達成指標達成に向けた取り組み、</w:t>
                  </w:r>
                  <w:r w:rsidR="00AF1433">
                    <w:rPr>
                      <w:rFonts w:ascii="ＭＳ 明朝" w:eastAsia="ＭＳ 明朝" w:hAnsi="ＭＳ 明朝" w:cs="ＭＳ 明朝"/>
                      <w:color w:val="000000"/>
                    </w:rPr>
                    <w:t>これら2つの取り組みを通じて、</w:t>
                  </w:r>
                  <w:r>
                    <w:rPr>
                      <w:rFonts w:ascii="ＭＳ 明朝" w:eastAsia="ＭＳ 明朝" w:hAnsi="ＭＳ 明朝" w:cs="ＭＳ 明朝"/>
                    </w:rPr>
                    <w:t>中長期での着実な成長を目指</w:t>
                  </w:r>
                  <w:proofErr w:type="gramStart"/>
                  <w:r>
                    <w:rPr>
                      <w:rFonts w:ascii="ＭＳ 明朝" w:eastAsia="ＭＳ 明朝" w:hAnsi="ＭＳ 明朝" w:cs="ＭＳ 明朝"/>
                    </w:rPr>
                    <w:t>ます</w:t>
                  </w:r>
                  <w:proofErr w:type="gramEnd"/>
                  <w:r>
                    <w:rPr>
                      <w:rFonts w:ascii="ＭＳ 明朝" w:eastAsia="ＭＳ 明朝" w:hAnsi="ＭＳ 明朝" w:cs="ＭＳ 明朝"/>
                    </w:rPr>
                    <w:t>。</w:t>
                  </w:r>
                </w:p>
                <w:p w14:paraId="3C244F48" w14:textId="77777777" w:rsidR="00622F00" w:rsidRDefault="00622F00" w:rsidP="00622F00">
                  <w:pPr>
                    <w:spacing w:after="120" w:line="238" w:lineRule="auto"/>
                    <w:ind w:left="720"/>
                    <w:jc w:val="left"/>
                    <w:rPr>
                      <w:rFonts w:ascii="ＭＳ 明朝" w:eastAsia="ＭＳ 明朝" w:hAnsi="ＭＳ 明朝" w:cs="ＭＳ 明朝"/>
                    </w:rPr>
                  </w:pPr>
                </w:p>
                <w:p w14:paraId="580257D1" w14:textId="77777777" w:rsidR="00622F00" w:rsidRDefault="00622F00" w:rsidP="00622F00">
                  <w:pPr>
                    <w:numPr>
                      <w:ilvl w:val="0"/>
                      <w:numId w:val="17"/>
                    </w:numPr>
                    <w:spacing w:after="120" w:line="238" w:lineRule="auto"/>
                    <w:jc w:val="left"/>
                    <w:rPr>
                      <w:rFonts w:ascii="ＭＳ 明朝" w:eastAsia="ＭＳ 明朝" w:hAnsi="ＭＳ 明朝" w:cs="ＭＳ 明朝"/>
                    </w:rPr>
                  </w:pPr>
                  <w:r>
                    <w:rPr>
                      <w:rFonts w:ascii="ＭＳ 明朝" w:eastAsia="ＭＳ 明朝" w:hAnsi="ＭＳ 明朝" w:cs="ＭＳ 明朝"/>
                    </w:rPr>
                    <w:t>中期経営計画（連結）</w:t>
                  </w:r>
                </w:p>
                <w:p w14:paraId="6CEFE4E2" w14:textId="77777777" w:rsidR="00622F00" w:rsidRDefault="00622F00" w:rsidP="00622F00">
                  <w:pPr>
                    <w:spacing w:after="120" w:line="238" w:lineRule="auto"/>
                    <w:ind w:left="743"/>
                    <w:jc w:val="left"/>
                    <w:rPr>
                      <w:rFonts w:ascii="ＭＳ 明朝" w:eastAsia="ＭＳ 明朝" w:hAnsi="ＭＳ 明朝" w:cs="ＭＳ 明朝"/>
                    </w:rPr>
                  </w:pPr>
                  <w:r>
                    <w:rPr>
                      <w:rFonts w:ascii="Apple Color Emoji" w:eastAsia="ＭＳ 明朝" w:hAnsi="Apple Color Emoji" w:cs="Apple Color Emoji"/>
                    </w:rPr>
                    <w:t>◾️</w:t>
                  </w:r>
                  <w:r>
                    <w:rPr>
                      <w:rFonts w:ascii="ＭＳ 明朝" w:eastAsia="ＭＳ 明朝" w:hAnsi="ＭＳ 明朝" w:cs="ＭＳ 明朝"/>
                    </w:rPr>
                    <w:t>売上高</w:t>
                  </w:r>
                </w:p>
                <w:p w14:paraId="4A2CAAE3" w14:textId="77777777" w:rsidR="00622F00" w:rsidRDefault="00622F00" w:rsidP="00622F00">
                  <w:pPr>
                    <w:spacing w:after="120" w:line="238" w:lineRule="auto"/>
                    <w:ind w:left="743"/>
                    <w:jc w:val="left"/>
                    <w:rPr>
                      <w:rFonts w:ascii="ＭＳ 明朝" w:eastAsia="ＭＳ 明朝" w:hAnsi="ＭＳ 明朝" w:cs="ＭＳ 明朝"/>
                    </w:rPr>
                  </w:pPr>
                  <w:r>
                    <w:rPr>
                      <w:rFonts w:ascii="ＭＳ 明朝" w:eastAsia="ＭＳ 明朝" w:hAnsi="ＭＳ 明朝" w:cs="ＭＳ 明朝"/>
                    </w:rPr>
                    <w:t>2025年3月期計画：3,700百万円</w:t>
                  </w:r>
                </w:p>
                <w:p w14:paraId="2EA498D0" w14:textId="77777777" w:rsidR="00622F00" w:rsidRDefault="00622F00" w:rsidP="00622F00">
                  <w:pPr>
                    <w:spacing w:after="120" w:line="238" w:lineRule="auto"/>
                    <w:ind w:left="743"/>
                    <w:jc w:val="left"/>
                    <w:rPr>
                      <w:rFonts w:ascii="ＭＳ 明朝" w:eastAsia="ＭＳ 明朝" w:hAnsi="ＭＳ 明朝" w:cs="ＭＳ 明朝"/>
                    </w:rPr>
                  </w:pPr>
                  <w:r>
                    <w:rPr>
                      <w:rFonts w:ascii="ＭＳ 明朝" w:eastAsia="ＭＳ 明朝" w:hAnsi="ＭＳ 明朝" w:cs="ＭＳ 明朝"/>
                    </w:rPr>
                    <w:t>2026年3月期計画：4,300百万円</w:t>
                  </w:r>
                </w:p>
                <w:p w14:paraId="7B872EF0" w14:textId="77777777" w:rsidR="00622F00" w:rsidRDefault="00622F00" w:rsidP="00622F00">
                  <w:pPr>
                    <w:spacing w:after="120" w:line="238" w:lineRule="auto"/>
                    <w:ind w:left="743"/>
                    <w:jc w:val="left"/>
                    <w:rPr>
                      <w:rFonts w:ascii="ＭＳ 明朝" w:eastAsia="ＭＳ 明朝" w:hAnsi="ＭＳ 明朝" w:cs="ＭＳ 明朝"/>
                    </w:rPr>
                  </w:pPr>
                  <w:r>
                    <w:rPr>
                      <w:rFonts w:ascii="ＭＳ 明朝" w:eastAsia="ＭＳ 明朝" w:hAnsi="ＭＳ 明朝" w:cs="ＭＳ 明朝"/>
                    </w:rPr>
                    <w:lastRenderedPageBreak/>
                    <w:t>2027年3月期計画：5,000百万円</w:t>
                  </w:r>
                </w:p>
                <w:p w14:paraId="0C20A30E" w14:textId="77777777" w:rsidR="00622F00" w:rsidRDefault="00622F00" w:rsidP="00622F00">
                  <w:pPr>
                    <w:spacing w:after="120" w:line="238" w:lineRule="auto"/>
                    <w:ind w:left="743"/>
                    <w:jc w:val="left"/>
                    <w:rPr>
                      <w:rFonts w:ascii="ＭＳ 明朝" w:eastAsia="ＭＳ 明朝" w:hAnsi="ＭＳ 明朝" w:cs="ＭＳ 明朝"/>
                    </w:rPr>
                  </w:pPr>
                </w:p>
                <w:p w14:paraId="5B1BF8EC" w14:textId="77777777" w:rsidR="00622F00" w:rsidRDefault="00622F00" w:rsidP="00622F00">
                  <w:pPr>
                    <w:spacing w:after="120" w:line="238" w:lineRule="auto"/>
                    <w:ind w:left="743"/>
                    <w:jc w:val="left"/>
                    <w:rPr>
                      <w:rFonts w:ascii="ＭＳ 明朝" w:eastAsia="ＭＳ 明朝" w:hAnsi="ＭＳ 明朝" w:cs="ＭＳ 明朝"/>
                    </w:rPr>
                  </w:pPr>
                  <w:r>
                    <w:rPr>
                      <w:rFonts w:ascii="Apple Color Emoji" w:eastAsia="ＭＳ 明朝" w:hAnsi="Apple Color Emoji" w:cs="Apple Color Emoji"/>
                    </w:rPr>
                    <w:t>◾️</w:t>
                  </w:r>
                  <w:r>
                    <w:rPr>
                      <w:rFonts w:ascii="ＭＳ 明朝" w:eastAsia="ＭＳ 明朝" w:hAnsi="ＭＳ 明朝" w:cs="ＭＳ 明朝"/>
                    </w:rPr>
                    <w:t>営業利益</w:t>
                  </w:r>
                </w:p>
                <w:p w14:paraId="5B294F59" w14:textId="77777777" w:rsidR="00622F00" w:rsidRDefault="00622F00" w:rsidP="00622F00">
                  <w:pPr>
                    <w:spacing w:after="120" w:line="238" w:lineRule="auto"/>
                    <w:ind w:left="743"/>
                    <w:jc w:val="left"/>
                    <w:rPr>
                      <w:rFonts w:ascii="ＭＳ 明朝" w:eastAsia="ＭＳ 明朝" w:hAnsi="ＭＳ 明朝" w:cs="ＭＳ 明朝"/>
                    </w:rPr>
                  </w:pPr>
                  <w:r>
                    <w:rPr>
                      <w:rFonts w:ascii="ＭＳ 明朝" w:eastAsia="ＭＳ 明朝" w:hAnsi="ＭＳ 明朝" w:cs="ＭＳ 明朝"/>
                    </w:rPr>
                    <w:t>2025年3月期計画：200百万円</w:t>
                  </w:r>
                </w:p>
                <w:p w14:paraId="5AD5EC76" w14:textId="77777777" w:rsidR="00622F00" w:rsidRDefault="00622F00" w:rsidP="00622F00">
                  <w:pPr>
                    <w:spacing w:after="120" w:line="238" w:lineRule="auto"/>
                    <w:ind w:left="743"/>
                    <w:jc w:val="left"/>
                    <w:rPr>
                      <w:rFonts w:ascii="ＭＳ 明朝" w:eastAsia="ＭＳ 明朝" w:hAnsi="ＭＳ 明朝" w:cs="ＭＳ 明朝"/>
                    </w:rPr>
                  </w:pPr>
                  <w:r>
                    <w:rPr>
                      <w:rFonts w:ascii="ＭＳ 明朝" w:eastAsia="ＭＳ 明朝" w:hAnsi="ＭＳ 明朝" w:cs="ＭＳ 明朝"/>
                    </w:rPr>
                    <w:t>2026年3月期計画：300百万円</w:t>
                  </w:r>
                </w:p>
                <w:p w14:paraId="5BDD509E" w14:textId="77777777" w:rsidR="00622F00" w:rsidRDefault="00622F00" w:rsidP="00622F00">
                  <w:pPr>
                    <w:spacing w:after="120" w:line="238" w:lineRule="auto"/>
                    <w:ind w:left="743"/>
                    <w:jc w:val="left"/>
                    <w:rPr>
                      <w:rFonts w:ascii="ＭＳ 明朝" w:eastAsia="ＭＳ 明朝" w:hAnsi="ＭＳ 明朝" w:cs="ＭＳ 明朝"/>
                    </w:rPr>
                  </w:pPr>
                  <w:r>
                    <w:rPr>
                      <w:rFonts w:ascii="ＭＳ 明朝" w:eastAsia="ＭＳ 明朝" w:hAnsi="ＭＳ 明朝" w:cs="ＭＳ 明朝"/>
                    </w:rPr>
                    <w:t>2027年3月期計画：370百万円</w:t>
                  </w:r>
                </w:p>
                <w:p w14:paraId="66ADBC34" w14:textId="77777777" w:rsidR="00622F00" w:rsidRPr="00E577BF"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90F30F6"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 xml:space="preserve">　2024　年　6月　27日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9BA797F"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当社コーポレートサイトのIR情報ページにてトップメッセージを公表</w:t>
                  </w:r>
                </w:p>
                <w:p w14:paraId="67F41979" w14:textId="01D3F374" w:rsidR="00D1302E" w:rsidRPr="00E577BF" w:rsidRDefault="000000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r w:rsidR="00622F00">
                      <w:rPr>
                        <w:rStyle w:val="af6"/>
                        <w:rFonts w:ascii="ＭＳ 明朝" w:eastAsia="ＭＳ 明朝" w:hAnsi="ＭＳ 明朝" w:cs="ＭＳ 明朝"/>
                        <w:spacing w:val="6"/>
                        <w:kern w:val="0"/>
                        <w:szCs w:val="21"/>
                      </w:rPr>
                      <w:t>https://www.nextgen.co.jp/ir/principle/</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81FE723"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当社自らデジタル技術を活用することは当然のこと、「IP化された電話ネットワークを生かして、より便利な通信サービスを効率よく開発・提供する」ステージに移行し、業務のDX化に貢献する新しいサービスやビジネスモデルを生み出していくことを、当社代表取締役社長が自ら発信しています。</w:t>
                  </w:r>
                </w:p>
                <w:p w14:paraId="4AF2CCB5"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A40EEC"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（１）ボイスコミュニケーション事業</w:t>
                  </w:r>
                </w:p>
                <w:p w14:paraId="33DD6567"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あらゆるビジネスユーザーの音声通信をサポートするソリューションやサービスを、通信事業者や多様な販売パートナーを通じて提供する事業</w:t>
                  </w:r>
                </w:p>
                <w:p w14:paraId="4F87E8F3"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008586"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（２）コミュニケーションDX事業</w:t>
                  </w:r>
                </w:p>
                <w:p w14:paraId="2B0F37F4"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オムニチャネルコミュニケーションやAI技術を活用して業務のDX化に貢献するクラウドサービス、音声認識/AIや</w:t>
                  </w:r>
                  <w:proofErr w:type="spellStart"/>
                  <w:r w:rsidRPr="00622F00">
                    <w:rPr>
                      <w:rFonts w:ascii="ＭＳ 明朝" w:eastAsia="ＭＳ 明朝" w:hAnsi="ＭＳ 明朝" w:cs="ＭＳ 明朝"/>
                      <w:spacing w:val="6"/>
                      <w:kern w:val="0"/>
                      <w:szCs w:val="21"/>
                    </w:rPr>
                    <w:t>CPaaS</w:t>
                  </w:r>
                  <w:proofErr w:type="spellEnd"/>
                  <w:r w:rsidRPr="00622F00">
                    <w:rPr>
                      <w:rFonts w:ascii="ＭＳ 明朝" w:eastAsia="ＭＳ 明朝" w:hAnsi="ＭＳ 明朝" w:cs="ＭＳ 明朝"/>
                      <w:spacing w:val="6"/>
                      <w:kern w:val="0"/>
                      <w:szCs w:val="21"/>
                    </w:rPr>
                    <w:t>といった技術を活用したDXソリューション・サービスなどの研究開発活動に取り組んで様々な商用サービスを提供する事業</w:t>
                  </w:r>
                </w:p>
                <w:p w14:paraId="052C604F" w14:textId="6818C7D7" w:rsidR="00D1302E" w:rsidRPr="00622F00" w:rsidRDefault="00622F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将来的な発展可能性が見込まれる市場のニーズを捉え、当社グループの強みとしている『コミュニケーション技術』と『クラウド技術』を組み合わせ、業種やビジネスに特化したDXソリューションを開発・事業化し、展開す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5B8EFA4"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 xml:space="preserve">　　2024年　7月頃　～　2024年　８月頃</w:t>
                  </w:r>
                </w:p>
                <w:p w14:paraId="67E9A70E" w14:textId="77777777" w:rsidR="00D1302E" w:rsidRPr="00622F0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89C46DB" w:rsidR="00D1302E" w:rsidRPr="00E577BF" w:rsidRDefault="00622F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「DX推進指標自己診断フォーマット」による自己分析を行い、IPAの自己診断結果入力済み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16099F6" w14:textId="25C3B570" w:rsid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22F00">
                    <w:rPr>
                      <w:rFonts w:ascii="ＭＳ 明朝" w:eastAsia="ＭＳ 明朝" w:hAnsi="ＭＳ 明朝" w:cs="ＭＳ 明朝"/>
                      <w:spacing w:val="6"/>
                      <w:kern w:val="0"/>
                      <w:szCs w:val="21"/>
                    </w:rPr>
                    <w:t xml:space="preserve">　</w:t>
                  </w:r>
                  <w:r>
                    <w:rPr>
                      <w:rFonts w:ascii="ＭＳ 明朝" w:eastAsia="ＭＳ 明朝" w:hAnsi="ＭＳ 明朝" w:cs="ＭＳ 明朝"/>
                      <w:color w:val="000000"/>
                      <w:spacing w:val="6"/>
                      <w:kern w:val="0"/>
                      <w:szCs w:val="21"/>
                    </w:rPr>
                    <w:t>202</w:t>
                  </w:r>
                  <w:r w:rsidR="00FD1DD2">
                    <w:rPr>
                      <w:rFonts w:ascii="ＭＳ 明朝" w:eastAsia="ＭＳ 明朝" w:hAnsi="ＭＳ 明朝" w:cs="ＭＳ 明朝"/>
                      <w:color w:val="000000"/>
                      <w:spacing w:val="6"/>
                      <w:kern w:val="0"/>
                      <w:szCs w:val="21"/>
                    </w:rPr>
                    <w:t>0</w:t>
                  </w:r>
                  <w:r>
                    <w:rPr>
                      <w:rFonts w:ascii="ＭＳ 明朝" w:eastAsia="ＭＳ 明朝" w:hAnsi="ＭＳ 明朝" w:cs="ＭＳ 明朝"/>
                      <w:color w:val="000000"/>
                      <w:spacing w:val="6"/>
                      <w:kern w:val="0"/>
                      <w:szCs w:val="21"/>
                    </w:rPr>
                    <w:t xml:space="preserve">年 12月　～　</w:t>
                  </w:r>
                  <w:r w:rsidR="00FD1DD2">
                    <w:rPr>
                      <w:rFonts w:ascii="ＭＳ 明朝" w:eastAsia="ＭＳ 明朝" w:hAnsi="ＭＳ 明朝" w:cs="ＭＳ 明朝"/>
                      <w:color w:val="000000"/>
                      <w:spacing w:val="6"/>
                      <w:kern w:val="0"/>
                      <w:szCs w:val="21"/>
                    </w:rPr>
                    <w:t>継続実施中</w:t>
                  </w:r>
                </w:p>
                <w:p w14:paraId="20566CAA" w14:textId="77777777" w:rsidR="00D1302E" w:rsidRPr="00FD1DD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B687EFB"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プライバシー・ポリシー」の制度や「特定個人情報取扱基本方針および取扱規程」、「個人情報適正管理規程」の整備により、個人情報の適切な管理を実施している（個人情報保護方針および情報セキュリティ基本方針は当社コーポレートサイトで公表）</w:t>
                  </w:r>
                </w:p>
                <w:p w14:paraId="42DC2ABE" w14:textId="77777777" w:rsidR="00622F00" w:rsidRPr="00622F00"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セキュリティに関する定期的な監査は、内部統制監査によるIT統制の評価の実施とIT統制評価の中で実施し、内部監査報告書として報告されている。次回は2024年度下期に実施予定。</w:t>
                  </w:r>
                </w:p>
                <w:p w14:paraId="549AD583" w14:textId="13608069" w:rsidR="00E902B1" w:rsidRPr="00E577BF" w:rsidRDefault="00622F00" w:rsidP="00622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F00">
                    <w:rPr>
                      <w:rFonts w:ascii="ＭＳ 明朝" w:eastAsia="ＭＳ 明朝" w:hAnsi="ＭＳ 明朝" w:cs="ＭＳ 明朝"/>
                      <w:spacing w:val="6"/>
                      <w:kern w:val="0"/>
                      <w:szCs w:val="21"/>
                    </w:rPr>
                    <w:t>情報処理安全確保支援士：1名</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4C148" w14:textId="77777777" w:rsidR="00914B4E" w:rsidRDefault="00914B4E">
      <w:r>
        <w:separator/>
      </w:r>
    </w:p>
  </w:endnote>
  <w:endnote w:type="continuationSeparator" w:id="0">
    <w:p w14:paraId="393BF5F2" w14:textId="77777777" w:rsidR="00914B4E" w:rsidRDefault="00914B4E">
      <w:r>
        <w:continuationSeparator/>
      </w:r>
    </w:p>
  </w:endnote>
  <w:endnote w:type="continuationNotice" w:id="1">
    <w:p w14:paraId="43BCB560" w14:textId="77777777" w:rsidR="00914B4E" w:rsidRDefault="00914B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B307A" w14:textId="77777777" w:rsidR="00914B4E" w:rsidRDefault="00914B4E">
      <w:r>
        <w:separator/>
      </w:r>
    </w:p>
  </w:footnote>
  <w:footnote w:type="continuationSeparator" w:id="0">
    <w:p w14:paraId="545B3037" w14:textId="77777777" w:rsidR="00914B4E" w:rsidRDefault="00914B4E">
      <w:r>
        <w:continuationSeparator/>
      </w:r>
    </w:p>
  </w:footnote>
  <w:footnote w:type="continuationNotice" w:id="1">
    <w:p w14:paraId="713435DD" w14:textId="77777777" w:rsidR="00914B4E" w:rsidRDefault="00914B4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D213E"/>
    <w:multiLevelType w:val="multilevel"/>
    <w:tmpl w:val="F220533C"/>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D393A66"/>
    <w:multiLevelType w:val="multilevel"/>
    <w:tmpl w:val="1CC62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6615D8"/>
    <w:multiLevelType w:val="multilevel"/>
    <w:tmpl w:val="498E369C"/>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4" w15:restartNumberingAfterBreak="0">
    <w:nsid w:val="30915D08"/>
    <w:multiLevelType w:val="multilevel"/>
    <w:tmpl w:val="AA8434CC"/>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5" w15:restartNumberingAfterBreak="0">
    <w:nsid w:val="30CC2E44"/>
    <w:multiLevelType w:val="multilevel"/>
    <w:tmpl w:val="436872D0"/>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6" w15:restartNumberingAfterBreak="0">
    <w:nsid w:val="40083942"/>
    <w:multiLevelType w:val="multilevel"/>
    <w:tmpl w:val="D1FE98C2"/>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7" w15:restartNumberingAfterBreak="0">
    <w:nsid w:val="41330CF5"/>
    <w:multiLevelType w:val="multilevel"/>
    <w:tmpl w:val="9BC0B2BC"/>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782517F"/>
    <w:multiLevelType w:val="multilevel"/>
    <w:tmpl w:val="585045A4"/>
    <w:lvl w:ilvl="0">
      <w:start w:val="1"/>
      <w:numFmt w:val="decimal"/>
      <w:lvlText w:val="%1"/>
      <w:lvlJc w:val="left"/>
      <w:pPr>
        <w:ind w:left="720" w:hanging="7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0" w15:restartNumberingAfterBreak="0">
    <w:nsid w:val="5DCC2CA7"/>
    <w:multiLevelType w:val="multilevel"/>
    <w:tmpl w:val="75A257A2"/>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1" w15:restartNumberingAfterBreak="0">
    <w:nsid w:val="66063003"/>
    <w:multiLevelType w:val="multilevel"/>
    <w:tmpl w:val="310ABC22"/>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C7C1EED"/>
    <w:multiLevelType w:val="multilevel"/>
    <w:tmpl w:val="42A89BF4"/>
    <w:lvl w:ilvl="0">
      <w:start w:val="1"/>
      <w:numFmt w:val="decimal"/>
      <w:lvlText w:val="%1"/>
      <w:lvlJc w:val="left"/>
      <w:pPr>
        <w:ind w:left="720" w:hanging="7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4" w15:restartNumberingAfterBreak="0">
    <w:nsid w:val="6E836AC7"/>
    <w:multiLevelType w:val="multilevel"/>
    <w:tmpl w:val="355EC77E"/>
    <w:lvl w:ilvl="0">
      <w:start w:val="3"/>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EB655D0"/>
    <w:multiLevelType w:val="multilevel"/>
    <w:tmpl w:val="B4D6EC6E"/>
    <w:lvl w:ilvl="0">
      <w:start w:val="1"/>
      <w:numFmt w:val="decimal"/>
      <w:lvlText w:val="%1"/>
      <w:lvlJc w:val="left"/>
      <w:pPr>
        <w:ind w:left="720" w:hanging="7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629483764">
    <w:abstractNumId w:val="8"/>
  </w:num>
  <w:num w:numId="2" w16cid:durableId="587278146">
    <w:abstractNumId w:val="15"/>
  </w:num>
  <w:num w:numId="3" w16cid:durableId="1711954363">
    <w:abstractNumId w:val="1"/>
  </w:num>
  <w:num w:numId="4" w16cid:durableId="1189491815">
    <w:abstractNumId w:val="12"/>
  </w:num>
  <w:num w:numId="5" w16cid:durableId="962880402">
    <w:abstractNumId w:val="10"/>
  </w:num>
  <w:num w:numId="6" w16cid:durableId="381247924">
    <w:abstractNumId w:val="16"/>
  </w:num>
  <w:num w:numId="7" w16cid:durableId="443623400">
    <w:abstractNumId w:val="9"/>
  </w:num>
  <w:num w:numId="8" w16cid:durableId="1237981905">
    <w:abstractNumId w:val="0"/>
  </w:num>
  <w:num w:numId="9" w16cid:durableId="129788398">
    <w:abstractNumId w:val="3"/>
  </w:num>
  <w:num w:numId="10" w16cid:durableId="1559241693">
    <w:abstractNumId w:val="7"/>
  </w:num>
  <w:num w:numId="11" w16cid:durableId="1164122382">
    <w:abstractNumId w:val="4"/>
  </w:num>
  <w:num w:numId="12" w16cid:durableId="2042316489">
    <w:abstractNumId w:val="5"/>
  </w:num>
  <w:num w:numId="13" w16cid:durableId="1781949026">
    <w:abstractNumId w:val="6"/>
  </w:num>
  <w:num w:numId="14" w16cid:durableId="51278156">
    <w:abstractNumId w:val="14"/>
  </w:num>
  <w:num w:numId="15" w16cid:durableId="35472692">
    <w:abstractNumId w:val="11"/>
  </w:num>
  <w:num w:numId="16" w16cid:durableId="739063932">
    <w:abstractNumId w:val="2"/>
  </w:num>
  <w:num w:numId="17" w16cid:durableId="21453910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291A"/>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13D3"/>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0F9E"/>
    <w:rsid w:val="00355435"/>
    <w:rsid w:val="0035572F"/>
    <w:rsid w:val="00357A93"/>
    <w:rsid w:val="0036151D"/>
    <w:rsid w:val="0036755C"/>
    <w:rsid w:val="00370869"/>
    <w:rsid w:val="00372877"/>
    <w:rsid w:val="00380319"/>
    <w:rsid w:val="00384C06"/>
    <w:rsid w:val="003A0B83"/>
    <w:rsid w:val="003A0C1A"/>
    <w:rsid w:val="003A40BB"/>
    <w:rsid w:val="003B0544"/>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05040"/>
    <w:rsid w:val="00514854"/>
    <w:rsid w:val="0051532F"/>
    <w:rsid w:val="00516839"/>
    <w:rsid w:val="0051732C"/>
    <w:rsid w:val="0052156A"/>
    <w:rsid w:val="00521BFC"/>
    <w:rsid w:val="00523C5F"/>
    <w:rsid w:val="00526508"/>
    <w:rsid w:val="0053255F"/>
    <w:rsid w:val="0053372B"/>
    <w:rsid w:val="00555786"/>
    <w:rsid w:val="00574B25"/>
    <w:rsid w:val="005755CD"/>
    <w:rsid w:val="00580E8C"/>
    <w:rsid w:val="0058161B"/>
    <w:rsid w:val="00590B9B"/>
    <w:rsid w:val="00591A8A"/>
    <w:rsid w:val="0059262C"/>
    <w:rsid w:val="00594AF7"/>
    <w:rsid w:val="005B4D0B"/>
    <w:rsid w:val="005B62ED"/>
    <w:rsid w:val="005B7641"/>
    <w:rsid w:val="005F2E79"/>
    <w:rsid w:val="005F5E0C"/>
    <w:rsid w:val="005F7A0C"/>
    <w:rsid w:val="00611B3B"/>
    <w:rsid w:val="006136CB"/>
    <w:rsid w:val="00620169"/>
    <w:rsid w:val="00622F00"/>
    <w:rsid w:val="006248AD"/>
    <w:rsid w:val="006313EB"/>
    <w:rsid w:val="00632325"/>
    <w:rsid w:val="0063260D"/>
    <w:rsid w:val="00632765"/>
    <w:rsid w:val="00651528"/>
    <w:rsid w:val="00655019"/>
    <w:rsid w:val="006604E9"/>
    <w:rsid w:val="00661607"/>
    <w:rsid w:val="00664284"/>
    <w:rsid w:val="0066668A"/>
    <w:rsid w:val="006766F3"/>
    <w:rsid w:val="00677E05"/>
    <w:rsid w:val="00680033"/>
    <w:rsid w:val="00682B2D"/>
    <w:rsid w:val="00684B17"/>
    <w:rsid w:val="0069569E"/>
    <w:rsid w:val="00696A0C"/>
    <w:rsid w:val="006B104F"/>
    <w:rsid w:val="006C0F01"/>
    <w:rsid w:val="006C13EE"/>
    <w:rsid w:val="006D3861"/>
    <w:rsid w:val="006E6FEF"/>
    <w:rsid w:val="006F2BB7"/>
    <w:rsid w:val="006F6B2A"/>
    <w:rsid w:val="0071191E"/>
    <w:rsid w:val="00720D00"/>
    <w:rsid w:val="0072602F"/>
    <w:rsid w:val="00726DDB"/>
    <w:rsid w:val="007276ED"/>
    <w:rsid w:val="00730B06"/>
    <w:rsid w:val="0074688D"/>
    <w:rsid w:val="00760625"/>
    <w:rsid w:val="00762B94"/>
    <w:rsid w:val="007675DC"/>
    <w:rsid w:val="00775A16"/>
    <w:rsid w:val="007769C5"/>
    <w:rsid w:val="00777649"/>
    <w:rsid w:val="00783D16"/>
    <w:rsid w:val="007877A8"/>
    <w:rsid w:val="007877B8"/>
    <w:rsid w:val="007913BB"/>
    <w:rsid w:val="007A5C44"/>
    <w:rsid w:val="007A7DF5"/>
    <w:rsid w:val="007B4983"/>
    <w:rsid w:val="007B55A4"/>
    <w:rsid w:val="007C43CE"/>
    <w:rsid w:val="007C4AB9"/>
    <w:rsid w:val="007E048E"/>
    <w:rsid w:val="007E1049"/>
    <w:rsid w:val="007E11B8"/>
    <w:rsid w:val="007E360B"/>
    <w:rsid w:val="007E5250"/>
    <w:rsid w:val="007F2B34"/>
    <w:rsid w:val="00804B3B"/>
    <w:rsid w:val="008050C0"/>
    <w:rsid w:val="00816759"/>
    <w:rsid w:val="00822DA9"/>
    <w:rsid w:val="00843F68"/>
    <w:rsid w:val="0084478F"/>
    <w:rsid w:val="008459EA"/>
    <w:rsid w:val="00847130"/>
    <w:rsid w:val="00847788"/>
    <w:rsid w:val="00852122"/>
    <w:rsid w:val="00860BE2"/>
    <w:rsid w:val="008643B4"/>
    <w:rsid w:val="00865B12"/>
    <w:rsid w:val="008747CA"/>
    <w:rsid w:val="00880EB5"/>
    <w:rsid w:val="00881D72"/>
    <w:rsid w:val="00897586"/>
    <w:rsid w:val="008A5BE2"/>
    <w:rsid w:val="008A74E2"/>
    <w:rsid w:val="008B45A1"/>
    <w:rsid w:val="008C1A9C"/>
    <w:rsid w:val="008E0DC5"/>
    <w:rsid w:val="008E1C34"/>
    <w:rsid w:val="008F09B5"/>
    <w:rsid w:val="008F4EBB"/>
    <w:rsid w:val="00902744"/>
    <w:rsid w:val="00904B31"/>
    <w:rsid w:val="009058CC"/>
    <w:rsid w:val="00912E20"/>
    <w:rsid w:val="00913BD8"/>
    <w:rsid w:val="00914B4E"/>
    <w:rsid w:val="009156A4"/>
    <w:rsid w:val="009243FD"/>
    <w:rsid w:val="00941E0B"/>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B6CF0"/>
    <w:rsid w:val="00AD39FB"/>
    <w:rsid w:val="00AD4077"/>
    <w:rsid w:val="00AE6A68"/>
    <w:rsid w:val="00AF1433"/>
    <w:rsid w:val="00B02404"/>
    <w:rsid w:val="00B278A5"/>
    <w:rsid w:val="00B300D5"/>
    <w:rsid w:val="00B3363C"/>
    <w:rsid w:val="00B33D14"/>
    <w:rsid w:val="00B35E61"/>
    <w:rsid w:val="00B36536"/>
    <w:rsid w:val="00B3679F"/>
    <w:rsid w:val="00B43900"/>
    <w:rsid w:val="00B45C60"/>
    <w:rsid w:val="00B50A0A"/>
    <w:rsid w:val="00B705FB"/>
    <w:rsid w:val="00B730F7"/>
    <w:rsid w:val="00B86108"/>
    <w:rsid w:val="00B94488"/>
    <w:rsid w:val="00B9474D"/>
    <w:rsid w:val="00BA1097"/>
    <w:rsid w:val="00BA1D54"/>
    <w:rsid w:val="00BA5312"/>
    <w:rsid w:val="00BB6C25"/>
    <w:rsid w:val="00BB79CF"/>
    <w:rsid w:val="00BD603A"/>
    <w:rsid w:val="00BF3517"/>
    <w:rsid w:val="00C05662"/>
    <w:rsid w:val="00C11209"/>
    <w:rsid w:val="00C23001"/>
    <w:rsid w:val="00C24949"/>
    <w:rsid w:val="00C3670A"/>
    <w:rsid w:val="00C4669E"/>
    <w:rsid w:val="00C51BB4"/>
    <w:rsid w:val="00C66063"/>
    <w:rsid w:val="00C66648"/>
    <w:rsid w:val="00C71411"/>
    <w:rsid w:val="00C73EB2"/>
    <w:rsid w:val="00C7532F"/>
    <w:rsid w:val="00C77D44"/>
    <w:rsid w:val="00C84378"/>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093"/>
    <w:rsid w:val="00F25975"/>
    <w:rsid w:val="00F27E54"/>
    <w:rsid w:val="00F27F9A"/>
    <w:rsid w:val="00F34C82"/>
    <w:rsid w:val="00F37424"/>
    <w:rsid w:val="00F41912"/>
    <w:rsid w:val="00F46A8C"/>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1DD2"/>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xIMrvjJIZ5ku7CHrYmImKoq1L1kLluDsrYE/s/7Qej2QQzQfVNFMSuY6exV2bqcuzfN0zf5BSKVleA2TpsDSw==" w:salt="s7ieyUnA30+RJKKKmmj/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22F00"/>
    <w:rPr>
      <w:color w:val="0563C1"/>
      <w:u w:val="single"/>
    </w:rPr>
  </w:style>
  <w:style w:type="character" w:styleId="af7">
    <w:name w:val="Unresolved Mention"/>
    <w:uiPriority w:val="99"/>
    <w:semiHidden/>
    <w:unhideWhenUsed/>
    <w:rsid w:val="00622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xtgen.co.jp/ir/irnews_2024062801.pdf" TargetMode="External"/><Relationship Id="rId13" Type="http://schemas.openxmlformats.org/officeDocument/2006/relationships/hyperlink" Target="https://www.nextgen.co.jp/ir/irnews_2024062801.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xtgen.co.jp/company/dx/in-house-dx/" TargetMode="External"/><Relationship Id="rId17" Type="http://schemas.openxmlformats.org/officeDocument/2006/relationships/hyperlink" Target="https://www.nextgen.co.jp/ir/principle/" TargetMode="External"/><Relationship Id="rId2" Type="http://schemas.openxmlformats.org/officeDocument/2006/relationships/numbering" Target="numbering.xml"/><Relationship Id="rId16" Type="http://schemas.openxmlformats.org/officeDocument/2006/relationships/hyperlink" Target="https://www.nextgen.co.jp/ir/irnews_202406280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xtgen.co.jp/company/dx/customer-dx/" TargetMode="External"/><Relationship Id="rId5" Type="http://schemas.openxmlformats.org/officeDocument/2006/relationships/webSettings" Target="webSettings.xml"/><Relationship Id="rId15" Type="http://schemas.openxmlformats.org/officeDocument/2006/relationships/hyperlink" Target="https://www.nextgen.co.jp/company/dx/in-house-dx/" TargetMode="External"/><Relationship Id="rId10" Type="http://schemas.openxmlformats.org/officeDocument/2006/relationships/hyperlink" Target="https://www.nextgen.co.jp/company/d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extgen.co.jp/company/dx/" TargetMode="External"/><Relationship Id="rId14" Type="http://schemas.openxmlformats.org/officeDocument/2006/relationships/hyperlink" Target="https://www.nextgen.co.jp/company/dx/in-house-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1172</ap:Words>
  <ap:Characters>6685</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