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653D76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D758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3D758A">
              <w:rPr>
                <w:rFonts w:ascii="ＭＳ 明朝" w:eastAsia="ＭＳ 明朝" w:hAnsi="ＭＳ 明朝" w:cs="ＭＳ 明朝" w:hint="eastAsia"/>
                <w:spacing w:val="6"/>
                <w:kern w:val="0"/>
                <w:szCs w:val="21"/>
              </w:rPr>
              <w:t xml:space="preserve"> </w:t>
            </w:r>
            <w:r w:rsidR="00DF7A1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sidR="003D758A">
              <w:rPr>
                <w:rFonts w:ascii="ＭＳ 明朝" w:eastAsia="ＭＳ 明朝" w:hAnsi="ＭＳ 明朝" w:cs="ＭＳ 明朝" w:hint="eastAsia"/>
                <w:spacing w:val="6"/>
                <w:kern w:val="0"/>
                <w:szCs w:val="21"/>
              </w:rPr>
              <w:t xml:space="preserve"> </w:t>
            </w:r>
            <w:r w:rsidR="00DF7A1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6D2D50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D758A">
              <w:rPr>
                <w:rFonts w:ascii="ＭＳ 明朝" w:eastAsia="ＭＳ 明朝" w:hAnsi="ＭＳ 明朝" w:hint="eastAsia"/>
                <w:spacing w:val="6"/>
                <w:kern w:val="0"/>
                <w:szCs w:val="21"/>
              </w:rPr>
              <w:t>あさひぐるーぷほーるでぃんぐすかぶしきがいしゃ</w:t>
            </w:r>
            <w:r w:rsidR="00FB5182" w:rsidRPr="00E577BF">
              <w:rPr>
                <w:rFonts w:ascii="ＭＳ 明朝" w:eastAsia="ＭＳ 明朝" w:hAnsi="ＭＳ 明朝" w:hint="eastAsia"/>
                <w:spacing w:val="6"/>
                <w:kern w:val="0"/>
                <w:szCs w:val="21"/>
              </w:rPr>
              <w:t xml:space="preserve"> </w:t>
            </w:r>
          </w:p>
          <w:p w14:paraId="1EE5CAB5" w14:textId="21FA960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D758A">
              <w:rPr>
                <w:rFonts w:ascii="ＭＳ 明朝" w:eastAsia="ＭＳ 明朝" w:hAnsi="ＭＳ 明朝" w:cs="ＭＳ 明朝" w:hint="eastAsia"/>
                <w:spacing w:val="6"/>
                <w:kern w:val="0"/>
                <w:szCs w:val="21"/>
              </w:rPr>
              <w:t xml:space="preserve"> アサヒグループホールディングス株式会社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4319EC0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D758A">
              <w:rPr>
                <w:rFonts w:ascii="ＭＳ 明朝" w:eastAsia="ＭＳ 明朝" w:hAnsi="ＭＳ 明朝" w:hint="eastAsia"/>
                <w:spacing w:val="6"/>
                <w:kern w:val="0"/>
                <w:szCs w:val="21"/>
              </w:rPr>
              <w:t xml:space="preserve"> かつき　あつし</w:t>
            </w:r>
            <w:r w:rsidR="00FB5182" w:rsidRPr="00E577BF">
              <w:rPr>
                <w:rFonts w:ascii="ＭＳ 明朝" w:eastAsia="ＭＳ 明朝" w:hAnsi="ＭＳ 明朝" w:hint="eastAsia"/>
                <w:spacing w:val="6"/>
                <w:kern w:val="0"/>
                <w:szCs w:val="21"/>
              </w:rPr>
              <w:t xml:space="preserve">  </w:t>
            </w:r>
          </w:p>
          <w:p w14:paraId="039A6583" w14:textId="158AD4E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3D758A" w:rsidRPr="00DC174E">
              <w:rPr>
                <w:rFonts w:ascii="ＭＳ 明朝" w:eastAsia="ＭＳ 明朝" w:hAnsi="ＭＳ 明朝" w:cs="ＭＳ 明朝" w:hint="eastAsia"/>
                <w:spacing w:val="6"/>
                <w:kern w:val="0"/>
                <w:szCs w:val="21"/>
              </w:rPr>
              <w:t xml:space="preserve">勝木 </w:t>
            </w:r>
            <w:r w:rsidR="003D758A">
              <w:rPr>
                <w:rFonts w:ascii="ＭＳ 明朝" w:eastAsia="ＭＳ 明朝" w:hAnsi="ＭＳ 明朝" w:cs="ＭＳ 明朝" w:hint="eastAsia"/>
                <w:spacing w:val="6"/>
                <w:kern w:val="0"/>
                <w:szCs w:val="21"/>
              </w:rPr>
              <w:t xml:space="preserve">　</w:t>
            </w:r>
            <w:r w:rsidR="003D758A" w:rsidRPr="00DC174E">
              <w:rPr>
                <w:rFonts w:ascii="ＭＳ 明朝" w:eastAsia="ＭＳ 明朝" w:hAnsi="ＭＳ 明朝" w:cs="ＭＳ 明朝" w:hint="eastAsia"/>
                <w:spacing w:val="6"/>
                <w:kern w:val="0"/>
                <w:szCs w:val="21"/>
              </w:rPr>
              <w:t>敦志</w:t>
            </w:r>
            <w:r w:rsidR="00EC6F83">
              <w:rPr>
                <w:rFonts w:ascii="ＭＳ 明朝" w:eastAsia="ＭＳ 明朝" w:hAnsi="ＭＳ 明朝" w:cs="ＭＳ 明朝" w:hint="eastAsia"/>
                <w:spacing w:val="6"/>
                <w:kern w:val="0"/>
                <w:szCs w:val="21"/>
              </w:rPr>
              <w:t xml:space="preserve">　</w:t>
            </w:r>
          </w:p>
          <w:p w14:paraId="5534F654" w14:textId="3300F5F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C6F83">
              <w:rPr>
                <w:rFonts w:ascii="ＭＳ 明朝" w:eastAsia="ＭＳ 明朝" w:hAnsi="ＭＳ 明朝" w:cs="ＭＳ 明朝" w:hint="eastAsia"/>
                <w:spacing w:val="6"/>
                <w:kern w:val="0"/>
                <w:szCs w:val="21"/>
              </w:rPr>
              <w:t>130-8602</w:t>
            </w:r>
          </w:p>
          <w:p w14:paraId="6BDAE701" w14:textId="780BB04A" w:rsidR="00D1302E" w:rsidRPr="00E577BF" w:rsidRDefault="003D758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東京都墨田区吾妻橋１－２３－１</w:t>
            </w:r>
          </w:p>
          <w:p w14:paraId="47DD002F" w14:textId="6714B67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D758A" w:rsidRPr="000C3106">
              <w:rPr>
                <w:rFonts w:ascii="ＭＳ 明朝" w:eastAsia="ＭＳ 明朝" w:hAnsi="ＭＳ 明朝" w:cs="ＭＳ 明朝"/>
                <w:spacing w:val="6"/>
                <w:kern w:val="0"/>
                <w:szCs w:val="21"/>
              </w:rPr>
              <w:t>6010601036386</w:t>
            </w:r>
          </w:p>
          <w:p w14:paraId="045CD76E" w14:textId="46E81A1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13E6BCD">
                <v:oval id="_x0000_s2050" style="position:absolute;left:0;text-align:left;margin-left:102.65pt;margin-top:11.15pt;width:52.7pt;height:15.6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975B79" w14:textId="19E66759" w:rsidR="009C3F32" w:rsidRDefault="009C3F32" w:rsidP="009C3F3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統合報告書2021</w:t>
                  </w:r>
                </w:p>
                <w:p w14:paraId="0ECE6BD1" w14:textId="637BD60D" w:rsidR="00D1302E" w:rsidRPr="00E577BF" w:rsidRDefault="003D758A" w:rsidP="009C3F3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3F767A">
                    <w:rPr>
                      <w:rFonts w:ascii="ＭＳ 明朝" w:eastAsia="ＭＳ 明朝" w:hAnsi="ＭＳ 明朝" w:cs="ＭＳ 明朝" w:hint="eastAsia"/>
                      <w:spacing w:val="6"/>
                      <w:kern w:val="0"/>
                      <w:szCs w:val="21"/>
                    </w:rPr>
                    <w:t>202</w:t>
                  </w:r>
                  <w:r w:rsidR="009C3F32">
                    <w:rPr>
                      <w:rFonts w:ascii="ＭＳ 明朝" w:eastAsia="ＭＳ 明朝" w:hAnsi="ＭＳ 明朝" w:cs="ＭＳ 明朝" w:hint="eastAsia"/>
                      <w:spacing w:val="6"/>
                      <w:kern w:val="0"/>
                      <w:szCs w:val="21"/>
                    </w:rPr>
                    <w:t>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1733958C" w:rsidR="00D1302E" w:rsidRPr="00E577BF" w:rsidRDefault="003D758A" w:rsidP="009C3F3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9C3F32">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00D1302E" w:rsidRPr="00E577BF">
                    <w:rPr>
                      <w:rFonts w:ascii="ＭＳ 明朝" w:eastAsia="ＭＳ 明朝" w:hAnsi="ＭＳ 明朝" w:cs="ＭＳ 明朝" w:hint="eastAsia"/>
                      <w:spacing w:val="6"/>
                      <w:kern w:val="0"/>
                      <w:szCs w:val="21"/>
                    </w:rPr>
                    <w:t>日</w:t>
                  </w:r>
                </w:p>
                <w:p w14:paraId="5054374B" w14:textId="23F5F32A" w:rsidR="00D1302E" w:rsidRPr="00E577BF" w:rsidRDefault="009C3F32" w:rsidP="009C3F32">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AAA3EE" w14:textId="77777777" w:rsidR="009C3F32" w:rsidRDefault="009C3F32" w:rsidP="009C3F32">
                  <w:pPr>
                    <w:numPr>
                      <w:ilvl w:val="0"/>
                      <w:numId w:val="7"/>
                    </w:num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28464797" w14:textId="5341FBCF" w:rsidR="009C3F32" w:rsidRDefault="009C3F32" w:rsidP="009C3F3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2A2B5F" w:rsidRPr="00137BB5">
                      <w:rPr>
                        <w:rStyle w:val="af6"/>
                        <w:rFonts w:ascii="ＭＳ 明朝" w:eastAsia="ＭＳ 明朝" w:hAnsi="ＭＳ 明朝" w:cs="ＭＳ 明朝"/>
                        <w:spacing w:val="6"/>
                        <w:kern w:val="0"/>
                        <w:szCs w:val="21"/>
                      </w:rPr>
                      <w:t>https://www.asahigroup-holdings.com/ir_library_file/file/2021_all.pdf</w:t>
                    </w:r>
                  </w:hyperlink>
                </w:p>
                <w:p w14:paraId="517EF7AC" w14:textId="3E7FAFCE" w:rsidR="002A2B5F" w:rsidRPr="002A2B5F" w:rsidRDefault="002A2B5F" w:rsidP="009C3F3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hint="eastAsia"/>
                    </w:rPr>
                    <w:t>記載ページ：P.53</w:t>
                  </w:r>
                </w:p>
                <w:p w14:paraId="33A9A1CB" w14:textId="777E2C8A" w:rsidR="009C3F32" w:rsidRDefault="009C3F32" w:rsidP="009C3F32">
                  <w:pPr>
                    <w:suppressAutoHyphens/>
                    <w:kinsoku w:val="0"/>
                    <w:overflowPunct w:val="0"/>
                    <w:adjustRightInd w:val="0"/>
                    <w:spacing w:afterLines="50" w:after="120" w:line="238" w:lineRule="exact"/>
                    <w:ind w:left="360"/>
                    <w:jc w:val="left"/>
                    <w:textAlignment w:val="center"/>
                  </w:pPr>
                </w:p>
                <w:p w14:paraId="00A15618" w14:textId="3E06DC82" w:rsidR="003F767A" w:rsidRDefault="003F767A" w:rsidP="009C3F32">
                  <w:pPr>
                    <w:numPr>
                      <w:ilvl w:val="0"/>
                      <w:numId w:val="7"/>
                    </w:num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686A2980" w14:textId="295105CF" w:rsidR="003F767A" w:rsidRDefault="009C3F32" w:rsidP="009C3F3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hint="eastAsia"/>
                    </w:rPr>
                    <w:t>公表</w:t>
                  </w:r>
                  <w:r w:rsidR="00C97DC5">
                    <w:rPr>
                      <w:rFonts w:hint="eastAsia"/>
                    </w:rPr>
                    <w:t>場所</w:t>
                  </w:r>
                  <w:r>
                    <w:rPr>
                      <w:rFonts w:hint="eastAsia"/>
                    </w:rPr>
                    <w:t>：</w:t>
                  </w:r>
                  <w:hyperlink r:id="rId9" w:history="1">
                    <w:r w:rsidR="003F767A" w:rsidRPr="00137BB5">
                      <w:rPr>
                        <w:rStyle w:val="af6"/>
                        <w:rFonts w:ascii="ＭＳ 明朝" w:eastAsia="ＭＳ 明朝" w:hAnsi="ＭＳ 明朝" w:cs="ＭＳ 明朝"/>
                        <w:spacing w:val="6"/>
                        <w:kern w:val="0"/>
                        <w:szCs w:val="21"/>
                      </w:rPr>
                      <w:t>https://s3-ap-northeast-1.amazonaws.com/asahigroup-doc/company/policies-and-report/pdf/2024_all.pdf</w:t>
                    </w:r>
                  </w:hyperlink>
                </w:p>
                <w:p w14:paraId="2BFD86E1" w14:textId="2004EFDC" w:rsidR="00D1302E" w:rsidRPr="00E577BF" w:rsidRDefault="003F767A" w:rsidP="009C3F3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3D758A">
                    <w:rPr>
                      <w:rFonts w:ascii="ＭＳ 明朝" w:eastAsia="ＭＳ 明朝" w:hAnsi="ＭＳ 明朝" w:cs="ＭＳ 明朝" w:hint="eastAsia"/>
                      <w:spacing w:val="6"/>
                      <w:kern w:val="0"/>
                      <w:szCs w:val="21"/>
                    </w:rPr>
                    <w:t xml:space="preserve"> </w:t>
                  </w:r>
                  <w:r w:rsidR="008F6C6F">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008F6C6F">
                    <w:rPr>
                      <w:rFonts w:ascii="ＭＳ 明朝" w:eastAsia="ＭＳ 明朝" w:hAnsi="ＭＳ 明朝" w:cs="ＭＳ 明朝" w:hint="eastAsia"/>
                      <w:spacing w:val="6"/>
                      <w:kern w:val="0"/>
                      <w:szCs w:val="21"/>
                    </w:rPr>
                    <w:t>41</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84538B" w14:textId="77777777" w:rsidR="002A2B5F" w:rsidRDefault="002A2B5F" w:rsidP="002A2B5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統合報告書2021</w:t>
                  </w:r>
                </w:p>
                <w:p w14:paraId="2C75858C" w14:textId="77777777" w:rsidR="002A2B5F" w:rsidRDefault="002A2B5F" w:rsidP="002A2B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4D1">
                    <w:rPr>
                      <w:rFonts w:ascii="ＭＳ 明朝" w:eastAsia="ＭＳ 明朝" w:hAnsi="ＭＳ 明朝" w:cs="ＭＳ 明朝" w:hint="eastAsia"/>
                      <w:spacing w:val="6"/>
                      <w:kern w:val="0"/>
                      <w:szCs w:val="21"/>
                    </w:rPr>
                    <w:t>DXとは、デジタル技術を活用して効率化を進めるだけではなく、新たな価値創出を目指し、デジタル技術やデータを活用してビジネスを変革（トランスフォーメーション）していくことだと捉えています。時には、これまで築いてきたエコシステムや既存のビジネスモデルを壊すことも必要となります。これは経営改革そのものであり、経営がリードしなければ実現できないと考えています。</w:t>
                  </w:r>
                </w:p>
                <w:p w14:paraId="3AF6E32A" w14:textId="339103AF" w:rsidR="002A2B5F" w:rsidRDefault="002A2B5F" w:rsidP="002A2B5F">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4D5ECE">
                    <w:rPr>
                      <w:rFonts w:ascii="ＭＳ 明朝" w:eastAsia="ＭＳ 明朝" w:hAnsi="ＭＳ 明朝" w:cs="ＭＳ 明朝" w:hint="eastAsia"/>
                      <w:spacing w:val="6"/>
                      <w:kern w:val="0"/>
                      <w:szCs w:val="21"/>
                    </w:rPr>
                    <w:t>「パーソナライゼーション」「サステナビリティ」「Well-being」、これらを実現するための「データマネジメント」。データを通してお客様のことを深く理解した</w:t>
                  </w:r>
                  <w:r w:rsidRPr="004D5ECE">
                    <w:rPr>
                      <w:rFonts w:ascii="ＭＳ 明朝" w:eastAsia="ＭＳ 明朝" w:hAnsi="ＭＳ 明朝" w:cs="ＭＳ 明朝" w:hint="eastAsia"/>
                      <w:spacing w:val="6"/>
                      <w:kern w:val="0"/>
                      <w:szCs w:val="21"/>
                    </w:rPr>
                    <w:lastRenderedPageBreak/>
                    <w:t>上で、一人ひとりのニーズに対応できる価値を提供していくことが不可欠です。「モノ」の提供だけでは成し得ない、パーソナライズされた「体験」をお届けしていきます。サステナビリティ志向がさらに高まる中、一人ひとりの幸福の定義も多様化・分散化する傾向にあることを踏まえ、目指すべきパーソナライゼーションの在り方も、各個人のWell-beingの変化に対応していく必要があります。</w:t>
                  </w:r>
                </w:p>
                <w:p w14:paraId="1E52BDC8" w14:textId="77777777" w:rsidR="002A2B5F" w:rsidRDefault="002A2B5F" w:rsidP="002A2B5F">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p>
                <w:p w14:paraId="205EC74A" w14:textId="77777777" w:rsidR="002A2B5F" w:rsidRDefault="002A2B5F" w:rsidP="002A2B5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93BDD16" w14:textId="79D94CA8" w:rsidR="003D758A" w:rsidRPr="003D758A" w:rsidRDefault="003D758A" w:rsidP="002A2B5F">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D758A">
                    <w:rPr>
                      <w:rFonts w:ascii="ＭＳ 明朝" w:eastAsia="ＭＳ 明朝" w:hAnsi="ＭＳ 明朝" w:cs="ＭＳ 明朝" w:hint="eastAsia"/>
                      <w:spacing w:val="6"/>
                      <w:kern w:val="0"/>
                      <w:szCs w:val="21"/>
                    </w:rPr>
                    <w:t>DX戦略=中長期戦略全体に影響を与える機動力</w:t>
                  </w:r>
                </w:p>
                <w:p w14:paraId="713BEE55" w14:textId="35B92241" w:rsidR="003D758A" w:rsidRPr="00E577BF" w:rsidRDefault="003D758A" w:rsidP="003D75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58A">
                    <w:rPr>
                      <w:rFonts w:ascii="ＭＳ 明朝" w:eastAsia="ＭＳ 明朝" w:hAnsi="ＭＳ 明朝" w:cs="ＭＳ 明朝" w:hint="eastAsia"/>
                      <w:spacing w:val="6"/>
                      <w:kern w:val="0"/>
                      <w:szCs w:val="21"/>
                    </w:rPr>
                    <w:t>アサヒグループは、新たな価値創出の手段であるDXを事業の根幹を変える「ビジネストランスフォーメーション」と定義しました。DX戦略は経営戦略推進の機動力であり、Business、Process、Organizationの3領域でイノベーションを推し進めてい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B122CF2" w:rsidR="00D1302E" w:rsidRPr="00E577BF" w:rsidRDefault="009F177A" w:rsidP="009F177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3D758A">
                    <w:rPr>
                      <w:rFonts w:ascii="ＭＳ 明朝" w:eastAsia="ＭＳ 明朝" w:hAnsi="ＭＳ 明朝" w:cs="ＭＳ 明朝" w:hint="eastAsia"/>
                      <w:spacing w:val="6"/>
                      <w:kern w:val="0"/>
                      <w:szCs w:val="21"/>
                    </w:rPr>
                    <w:t>取締役会での承認</w:t>
                  </w:r>
                  <w:r>
                    <w:rPr>
                      <w:rFonts w:ascii="ＭＳ 明朝" w:eastAsia="ＭＳ 明朝" w:hAnsi="ＭＳ 明朝" w:cs="ＭＳ 明朝" w:hint="eastAsia"/>
                      <w:spacing w:val="6"/>
                      <w:kern w:val="0"/>
                      <w:szCs w:val="21"/>
                    </w:rPr>
                    <w:t>のうえ公表</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1EBFE3F" w14:textId="32434885" w:rsidR="008B5C78" w:rsidRDefault="008B5C78" w:rsidP="008B5C7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統合報告書2021</w:t>
                  </w:r>
                </w:p>
                <w:p w14:paraId="75AC366D" w14:textId="6E5820F6" w:rsidR="00F4459D" w:rsidRDefault="00F4459D" w:rsidP="008B5C78">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日本事業の戦略2023</w:t>
                  </w:r>
                </w:p>
                <w:p w14:paraId="5AE9447E" w14:textId="77777777" w:rsidR="00D1302E" w:rsidRDefault="00AD1E30"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統合報告書</w:t>
                  </w:r>
                  <w:r w:rsidR="003F767A">
                    <w:rPr>
                      <w:rFonts w:ascii="ＭＳ 明朝" w:eastAsia="ＭＳ 明朝" w:hAnsi="ＭＳ 明朝" w:cs="ＭＳ 明朝" w:hint="eastAsia"/>
                      <w:spacing w:val="6"/>
                      <w:kern w:val="0"/>
                      <w:szCs w:val="21"/>
                    </w:rPr>
                    <w:t>2024</w:t>
                  </w:r>
                </w:p>
                <w:p w14:paraId="5BF68E2D" w14:textId="44B506E7" w:rsidR="00055282" w:rsidRPr="00C97DC5" w:rsidRDefault="00055282" w:rsidP="00DD56DC">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中長期経営方針 DX戦略</w:t>
                  </w:r>
                  <w:r w:rsidR="00867F70">
                    <w:rPr>
                      <w:rFonts w:ascii="ＭＳ 明朝" w:eastAsia="ＭＳ 明朝" w:hAnsi="ＭＳ 明朝" w:cs="ＭＳ 明朝" w:hint="eastAsia"/>
                      <w:spacing w:val="6"/>
                      <w:kern w:val="0"/>
                      <w:szCs w:val="21"/>
                    </w:rPr>
                    <w:t>2023</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FAB833D" w14:textId="5F7F3632" w:rsidR="008B5C78" w:rsidRDefault="008B5C78" w:rsidP="008B5C7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259F463C" w14:textId="4F2DA80B" w:rsidR="00F4459D" w:rsidRDefault="00F4459D" w:rsidP="008B5C78">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2023年3月14日</w:t>
                  </w:r>
                </w:p>
                <w:p w14:paraId="37DF80B9" w14:textId="77777777" w:rsidR="00D1302E" w:rsidRDefault="00AD1E30"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31</w:t>
                  </w:r>
                  <w:r w:rsidRPr="00E577BF">
                    <w:rPr>
                      <w:rFonts w:ascii="ＭＳ 明朝" w:eastAsia="ＭＳ 明朝" w:hAnsi="ＭＳ 明朝" w:cs="ＭＳ 明朝" w:hint="eastAsia"/>
                      <w:spacing w:val="6"/>
                      <w:kern w:val="0"/>
                      <w:szCs w:val="21"/>
                    </w:rPr>
                    <w:t>日</w:t>
                  </w:r>
                </w:p>
                <w:p w14:paraId="7116E297" w14:textId="3DBE641C" w:rsidR="00055282" w:rsidRPr="008B5C78" w:rsidRDefault="00055282" w:rsidP="00DD5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2023年6月30日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A9FCEC" w14:textId="23615057" w:rsidR="00C97DC5" w:rsidRDefault="00C97DC5" w:rsidP="00C97DC5">
                  <w:pPr>
                    <w:numPr>
                      <w:ilvl w:val="0"/>
                      <w:numId w:val="15"/>
                    </w:numPr>
                    <w:suppressAutoHyphens/>
                    <w:kinsoku w:val="0"/>
                    <w:overflowPunct w:val="0"/>
                    <w:adjustRightInd w:val="0"/>
                    <w:spacing w:afterLines="50" w:after="120" w:line="238" w:lineRule="exact"/>
                    <w:jc w:val="left"/>
                    <w:textAlignment w:val="center"/>
                  </w:pPr>
                  <w:r>
                    <w:rPr>
                      <w:rFonts w:hint="eastAsia"/>
                    </w:rPr>
                    <w:t>公表方法：当社ホームページに掲載</w:t>
                  </w:r>
                </w:p>
                <w:p w14:paraId="3358BD48" w14:textId="02822E9C" w:rsidR="00C97DC5" w:rsidRDefault="00C97DC5" w:rsidP="00C97DC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137BB5">
                      <w:rPr>
                        <w:rStyle w:val="af6"/>
                        <w:rFonts w:ascii="ＭＳ 明朝" w:eastAsia="ＭＳ 明朝" w:hAnsi="ＭＳ 明朝" w:cs="ＭＳ 明朝"/>
                        <w:spacing w:val="6"/>
                        <w:kern w:val="0"/>
                        <w:szCs w:val="21"/>
                      </w:rPr>
                      <w:t>https://www.asahigroup-holdings.com/ir_library_file/file/2021_all.pdf</w:t>
                    </w:r>
                  </w:hyperlink>
                </w:p>
                <w:p w14:paraId="1FDCF7B2" w14:textId="7196D5A4" w:rsidR="008B5C78" w:rsidRDefault="00C97DC5" w:rsidP="00C97DC5">
                  <w:pPr>
                    <w:suppressAutoHyphens/>
                    <w:kinsoku w:val="0"/>
                    <w:overflowPunct w:val="0"/>
                    <w:adjustRightInd w:val="0"/>
                    <w:spacing w:afterLines="50" w:after="120" w:line="238" w:lineRule="exact"/>
                    <w:ind w:left="360"/>
                    <w:jc w:val="left"/>
                    <w:textAlignment w:val="center"/>
                  </w:pPr>
                  <w:r>
                    <w:rPr>
                      <w:rFonts w:hint="eastAsia"/>
                    </w:rPr>
                    <w:t>記載ページ：P.15 P.53-54</w:t>
                  </w:r>
                </w:p>
                <w:p w14:paraId="4DB613B7" w14:textId="65384ABC" w:rsidR="00F4459D" w:rsidRDefault="00F4459D" w:rsidP="00F4459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51910BC5" w14:textId="44A90F3A" w:rsidR="00F4459D" w:rsidRDefault="00F4459D" w:rsidP="00F4459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sidRPr="00137BB5">
                      <w:rPr>
                        <w:rStyle w:val="af6"/>
                        <w:rFonts w:ascii="ＭＳ 明朝" w:eastAsia="ＭＳ 明朝" w:hAnsi="ＭＳ 明朝" w:cs="ＭＳ 明朝"/>
                        <w:spacing w:val="6"/>
                        <w:kern w:val="0"/>
                        <w:szCs w:val="21"/>
                      </w:rPr>
                      <w:t>https://www.asahigroup-holdings.com/pdf/ir/event/kessan/2023_0314_1.pdf</w:t>
                    </w:r>
                  </w:hyperlink>
                </w:p>
                <w:p w14:paraId="40557C45" w14:textId="274DCBDC" w:rsidR="00F4459D" w:rsidRPr="00F4459D" w:rsidRDefault="00F4459D" w:rsidP="00F4459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記載ページ：P.8 P.17 P.18</w:t>
                  </w:r>
                </w:p>
                <w:p w14:paraId="58B815EC" w14:textId="00548A60" w:rsidR="008B5C78" w:rsidRDefault="008B5C78" w:rsidP="00C97DC5">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5CC152C" w14:textId="77777777" w:rsidR="00C97DC5" w:rsidRDefault="00C97DC5" w:rsidP="00C97DC5">
                  <w:pPr>
                    <w:suppressAutoHyphens/>
                    <w:kinsoku w:val="0"/>
                    <w:overflowPunct w:val="0"/>
                    <w:adjustRightInd w:val="0"/>
                    <w:spacing w:afterLines="50" w:after="120" w:line="238" w:lineRule="exact"/>
                    <w:ind w:left="360"/>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sidRPr="008B5C78">
                      <w:rPr>
                        <w:rStyle w:val="af6"/>
                        <w:rFonts w:ascii="ＭＳ 明朝" w:eastAsia="ＭＳ 明朝" w:hAnsi="ＭＳ 明朝" w:cs="ＭＳ 明朝"/>
                        <w:spacing w:val="6"/>
                        <w:kern w:val="0"/>
                        <w:szCs w:val="21"/>
                      </w:rPr>
                      <w:t>https://s3-ap-northeast-1.amazonaws.com/asahigroup-doc/company/policies-and-report/pdf/2024_all.pdf</w:t>
                    </w:r>
                  </w:hyperlink>
                </w:p>
                <w:p w14:paraId="0716FB84" w14:textId="77777777" w:rsidR="008F6C6F" w:rsidRDefault="003F767A" w:rsidP="00C97DC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8B5C78">
                    <w:rPr>
                      <w:rStyle w:val="af6"/>
                      <w:rFonts w:hint="eastAsia"/>
                      <w:color w:val="auto"/>
                      <w:u w:val="none"/>
                    </w:rPr>
                    <w:t>記載箇所：</w:t>
                  </w:r>
                  <w:r w:rsidRPr="008B5C78">
                    <w:rPr>
                      <w:rFonts w:ascii="ＭＳ 明朝" w:eastAsia="ＭＳ 明朝" w:hAnsi="ＭＳ 明朝" w:cs="ＭＳ 明朝" w:hint="eastAsia"/>
                      <w:spacing w:val="6"/>
                      <w:kern w:val="0"/>
                      <w:szCs w:val="21"/>
                    </w:rPr>
                    <w:t>P.41</w:t>
                  </w:r>
                </w:p>
                <w:p w14:paraId="0CE66C6D" w14:textId="77777777" w:rsidR="00055282" w:rsidRPr="00055282" w:rsidRDefault="00055282" w:rsidP="00055282">
                  <w:pPr>
                    <w:numPr>
                      <w:ilvl w:val="0"/>
                      <w:numId w:val="15"/>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Style w:val="af6"/>
                      <w:rFonts w:hint="eastAsia"/>
                      <w:color w:val="auto"/>
                      <w:u w:val="none"/>
                    </w:rPr>
                    <w:t>公表方法：当社ホームページ</w:t>
                  </w:r>
                </w:p>
                <w:p w14:paraId="6D1BE8F0" w14:textId="77777777" w:rsidR="00055282" w:rsidRDefault="00055282" w:rsidP="000552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Style w:val="af6"/>
                      <w:rFonts w:hint="eastAsia"/>
                      <w:color w:val="auto"/>
                      <w:u w:val="none"/>
                    </w:rPr>
                    <w:t>公表場所：</w:t>
                  </w:r>
                  <w:hyperlink r:id="rId13" w:history="1">
                    <w:r>
                      <w:rPr>
                        <w:rStyle w:val="af6"/>
                        <w:rFonts w:ascii="ＭＳ 明朝" w:eastAsia="ＭＳ 明朝" w:hAnsi="ＭＳ 明朝" w:cs="ＭＳ 明朝"/>
                        <w:spacing w:val="6"/>
                        <w:kern w:val="0"/>
                        <w:szCs w:val="21"/>
                      </w:rPr>
                      <w:t>https://www.asahigroup-holdings.com/pdf/ir/event/kessan/2023_0630_2.pdf</w:t>
                    </w:r>
                  </w:hyperlink>
                </w:p>
                <w:p w14:paraId="1FE4DE1F" w14:textId="4B7D7720" w:rsidR="00055282" w:rsidRPr="00C97DC5" w:rsidRDefault="00055282" w:rsidP="00055282">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563C1"/>
                      <w:spacing w:val="6"/>
                      <w:kern w:val="0"/>
                      <w:szCs w:val="21"/>
                      <w:u w:val="single"/>
                    </w:rPr>
                  </w:pPr>
                  <w:r>
                    <w:rPr>
                      <w:rStyle w:val="af6"/>
                      <w:rFonts w:hint="eastAsia"/>
                      <w:color w:val="auto"/>
                      <w:u w:val="none"/>
                    </w:rPr>
                    <w:lastRenderedPageBreak/>
                    <w:t>記載ページ：P.4</w:t>
                  </w:r>
                  <w:r w:rsidR="00DB7707">
                    <w:rPr>
                      <w:rStyle w:val="af6"/>
                      <w:rFonts w:hint="eastAsia"/>
                      <w:color w:val="auto"/>
                      <w:u w:val="none"/>
                    </w:rPr>
                    <w:t>-P.20</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27832FA" w14:textId="044070A8" w:rsidR="00D1302E" w:rsidRDefault="008F6C6F" w:rsidP="00C97DC5">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3F767A">
                    <w:rPr>
                      <w:rFonts w:ascii="ＭＳ 明朝" w:eastAsia="ＭＳ 明朝" w:hAnsi="ＭＳ 明朝" w:cs="ＭＳ 明朝" w:hint="eastAsia"/>
                      <w:spacing w:val="6"/>
                      <w:kern w:val="0"/>
                      <w:szCs w:val="21"/>
                    </w:rPr>
                    <w:t>202</w:t>
                  </w:r>
                  <w:r w:rsidR="00C97DC5">
                    <w:rPr>
                      <w:rFonts w:ascii="ＭＳ 明朝" w:eastAsia="ＭＳ 明朝" w:hAnsi="ＭＳ 明朝" w:cs="ＭＳ 明朝" w:hint="eastAsia"/>
                      <w:spacing w:val="6"/>
                      <w:kern w:val="0"/>
                      <w:szCs w:val="21"/>
                    </w:rPr>
                    <w:t>1</w:t>
                  </w:r>
                </w:p>
                <w:p w14:paraId="36CACC60" w14:textId="5496D159" w:rsidR="00C97DC5" w:rsidRDefault="00C97DC5" w:rsidP="00C97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P.15：</w:t>
                  </w:r>
                  <w:r w:rsidRPr="004F00D1">
                    <w:rPr>
                      <w:rFonts w:ascii="ＭＳ 明朝" w:eastAsia="ＭＳ 明朝" w:hAnsi="ＭＳ 明朝" w:cs="ＭＳ 明朝" w:hint="eastAsia"/>
                      <w:spacing w:val="6"/>
                      <w:kern w:val="0"/>
                      <w:szCs w:val="21"/>
                    </w:rPr>
                    <w:t>私たちのXE（Transformation Element：変革の方向性）と認識した、パーソナライゼーション・モデルの構築、商品の安全・安心をさらに高める情報開示やサービスの拡充などを軸とした、新たなビジネスモデルの創出と確立を目指していきます。</w:t>
                  </w:r>
                </w:p>
                <w:p w14:paraId="1D0F593E" w14:textId="38EA2B09" w:rsidR="00C97DC5" w:rsidRDefault="00C97DC5" w:rsidP="00C97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P.53：</w:t>
                  </w:r>
                  <w:r w:rsidRPr="00202034">
                    <w:rPr>
                      <w:rFonts w:ascii="ＭＳ 明朝" w:eastAsia="ＭＳ 明朝" w:hAnsi="ＭＳ 明朝" w:cs="ＭＳ 明朝" w:hint="eastAsia"/>
                      <w:spacing w:val="6"/>
                      <w:kern w:val="0"/>
                      <w:szCs w:val="21"/>
                    </w:rPr>
                    <w:t>個々の</w:t>
                  </w:r>
                  <w:r w:rsidRPr="00202034">
                    <w:rPr>
                      <w:rFonts w:ascii="ＭＳ 明朝" w:eastAsia="ＭＳ 明朝" w:hAnsi="ＭＳ 明朝" w:cs="ＭＳ 明朝"/>
                      <w:spacing w:val="6"/>
                      <w:kern w:val="0"/>
                      <w:szCs w:val="21"/>
                    </w:rPr>
                    <w:t>Well-being</w:t>
                  </w:r>
                  <w:r w:rsidRPr="00202034">
                    <w:rPr>
                      <w:rFonts w:ascii="ＭＳ 明朝" w:eastAsia="ＭＳ 明朝" w:hAnsi="ＭＳ 明朝" w:cs="ＭＳ 明朝" w:hint="eastAsia"/>
                      <w:spacing w:val="6"/>
                      <w:kern w:val="0"/>
                      <w:szCs w:val="21"/>
                    </w:rPr>
                    <w:t>の欲求に応えるパーソナライゼーション・モデルの構築</w:t>
                  </w:r>
                  <w:r>
                    <w:rPr>
                      <w:rFonts w:ascii="ＭＳ 明朝" w:eastAsia="ＭＳ 明朝" w:hAnsi="ＭＳ 明朝" w:cs="ＭＳ 明朝" w:hint="eastAsia"/>
                      <w:spacing w:val="6"/>
                      <w:kern w:val="0"/>
                      <w:szCs w:val="21"/>
                    </w:rPr>
                    <w:t>、</w:t>
                  </w:r>
                  <w:r>
                    <w:t>社会的責任に応える情報開示やサービス提供を 行う仕組みの構築</w:t>
                  </w:r>
                </w:p>
                <w:p w14:paraId="70DF553F" w14:textId="0A81BABC" w:rsidR="00C97DC5" w:rsidRDefault="00C97DC5" w:rsidP="00C97D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P.54：</w:t>
                  </w:r>
                  <w:r>
                    <w:t>喫緊の課題は消費者をよく知ることにあり、当社グループの 商品を取り扱う飲食店など、消費者接点からさまざまな行動 データを収集し、蓄積・活用するために、グループ共通のデー タ基盤を整備・構築することが必要となります。今後は、アサ ヒグループ独自の「パーソナライゼーション」「サステナビリティ」 「Well-being」などを軸としたモデルの構築を目指します。</w:t>
                  </w:r>
                  <w:r>
                    <w:rPr>
                      <w:rFonts w:ascii="ＭＳ 明朝" w:eastAsia="ＭＳ 明朝" w:hAnsi="ＭＳ 明朝" w:cs="ＭＳ 明朝"/>
                    </w:rPr>
                    <w:br/>
                  </w:r>
                  <w:r>
                    <w:rPr>
                      <w:rFonts w:ascii="ＭＳ 明朝" w:eastAsia="ＭＳ 明朝" w:hAnsi="ＭＳ 明朝" w:cs="ＭＳ 明朝" w:hint="eastAsia"/>
                    </w:rPr>
                    <w:t>（以下コンセプトイメージ）</w:t>
                  </w:r>
                </w:p>
                <w:p w14:paraId="42D634CB" w14:textId="77777777" w:rsidR="00C97DC5" w:rsidRDefault="00C97DC5" w:rsidP="00C97DC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hint="eastAsia"/>
                    </w:rPr>
                    <w:t>・</w:t>
                  </w:r>
                  <w:r>
                    <w:t>一人ひとりのニーズを満たす 飲食体験を提供</w:t>
                  </w:r>
                  <w:r>
                    <w:br/>
                  </w:r>
                  <w:r>
                    <w:rPr>
                      <w:rFonts w:hint="eastAsia"/>
                    </w:rPr>
                    <w:t>・</w:t>
                  </w:r>
                  <w:r>
                    <w:t>一人ひとりに最適化された健康アドバイスサービスを提供</w:t>
                  </w:r>
                </w:p>
                <w:p w14:paraId="0D7F3E87" w14:textId="77777777" w:rsidR="00C97DC5" w:rsidRPr="00C97DC5" w:rsidRDefault="00C97DC5" w:rsidP="00C97DC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2FFD19C" w14:textId="6B799DB9" w:rsidR="00F4459D" w:rsidRDefault="00F4459D" w:rsidP="00C97DC5">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日本事業の戦略2023</w:t>
                  </w:r>
                </w:p>
                <w:p w14:paraId="6008D4E0" w14:textId="0FCB14DC" w:rsidR="00F4459D" w:rsidRPr="00270515" w:rsidRDefault="00F4459D" w:rsidP="00F445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515">
                    <w:rPr>
                      <w:rFonts w:ascii="ＭＳ 明朝" w:eastAsia="ＭＳ 明朝" w:hAnsi="ＭＳ 明朝" w:cs="ＭＳ 明朝" w:hint="eastAsia"/>
                      <w:spacing w:val="6"/>
                      <w:kern w:val="0"/>
                      <w:szCs w:val="21"/>
                    </w:rPr>
                    <w:t>生活者起点でニーズ・変化を先取りし、One Asahiで次代の価値創造による成長、社会との共生を実現する</w:t>
                  </w:r>
                </w:p>
                <w:p w14:paraId="4F0B929F" w14:textId="7CEC04AD" w:rsidR="00F4459D" w:rsidRDefault="00F4459D" w:rsidP="00F445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515">
                    <w:rPr>
                      <w:rFonts w:ascii="ＭＳ 明朝" w:eastAsia="ＭＳ 明朝" w:hAnsi="ＭＳ 明朝" w:cs="ＭＳ 明朝" w:hint="eastAsia"/>
                      <w:spacing w:val="6"/>
                      <w:kern w:val="0"/>
                      <w:szCs w:val="21"/>
                    </w:rPr>
                    <w:t>顧客をはじめとしたデータを集約し、潜在価値を顕在化する“ＩＴ基盤を強化”</w:t>
                  </w:r>
                </w:p>
                <w:p w14:paraId="0C094B10" w14:textId="77777777" w:rsidR="00F4459D" w:rsidRPr="00F4459D" w:rsidRDefault="00F4459D" w:rsidP="00F445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5AE56E" w14:textId="6E9270D7" w:rsidR="00C97DC5" w:rsidRPr="00E577BF" w:rsidRDefault="00C97DC5" w:rsidP="00C97DC5">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2E0E403" w14:textId="77777777" w:rsidR="008F6C6F" w:rsidRPr="003D758A" w:rsidRDefault="008F6C6F" w:rsidP="008F6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58A">
                    <w:rPr>
                      <w:rFonts w:ascii="ＭＳ 明朝" w:eastAsia="ＭＳ 明朝" w:hAnsi="ＭＳ 明朝" w:cs="ＭＳ 明朝" w:hint="eastAsia"/>
                      <w:spacing w:val="6"/>
                      <w:kern w:val="0"/>
                      <w:szCs w:val="21"/>
                    </w:rPr>
                    <w:t>Business Innovationでは、パーソナライゼーション・モデルの構築を目指しています。モデルの構築には、多様化するニーズに合わせた価値提供が欠かせません。店舗カメラやウェアラブルデバイスのデータ活用により、「より幸福な時間」と「予防・健康」の2つの観点で一人ひとりのWell-being実現に向けた新たな価値の創出を進めています。同時に、データによる「酔いの可視化」を通じ、「責任ある飲酒」で掲げる不適切飲酒の撲滅を推進していきます。</w:t>
                  </w:r>
                </w:p>
                <w:p w14:paraId="689821AD" w14:textId="77777777" w:rsidR="008F6C6F" w:rsidRDefault="008F6C6F" w:rsidP="008F6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58A">
                    <w:rPr>
                      <w:rFonts w:ascii="ＭＳ 明朝" w:eastAsia="ＭＳ 明朝" w:hAnsi="ＭＳ 明朝" w:cs="ＭＳ 明朝" w:hint="eastAsia"/>
                      <w:spacing w:val="6"/>
                      <w:kern w:val="0"/>
                      <w:szCs w:val="21"/>
                    </w:rPr>
                    <w:t xml:space="preserve">　Process Innovationでは、環境変化に柔軟に対応しつつ、データを有効に活用するため、世界最先端の抽象化／自動化技術やプラクティスを導入し、既存システムへの影響とコストを最小化しながら、機能を少しずつ追加・改修できる柔軟なIT基盤と働き方（CI/CD）の再構築を目指し、技術検証をしています。また、事業横断による生産性向上の施策にも着手しています。例えば、CO2排出量削減に向けたPDCAを加速するため、グローバルデータプラットフォームを構築し、アサヒグループホールディングス（株）での情報収集の効率化を実現しました。今後は更なる情報収集の拡大を図っていきます。</w:t>
                  </w:r>
                </w:p>
                <w:p w14:paraId="015A7BB9" w14:textId="7D2F71B0" w:rsidR="00D1302E" w:rsidRDefault="008F6C6F" w:rsidP="008F6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58A">
                    <w:rPr>
                      <w:rFonts w:ascii="ＭＳ 明朝" w:eastAsia="ＭＳ 明朝" w:hAnsi="ＭＳ 明朝" w:cs="ＭＳ 明朝" w:hint="eastAsia"/>
                      <w:spacing w:val="6"/>
                      <w:kern w:val="0"/>
                      <w:szCs w:val="21"/>
                    </w:rPr>
                    <w:t>Organization Innovationでは、ITやデータから価値を生むために、組織全体でITやデータ活用の設計から運用ができ、かつ環境や技術、市場の変化に応じて組織の末端のチームが自主自律的に試行を重ねられる環境や働き方の実現を目指しています。誰でもITやデータを使え、自</w:t>
                  </w:r>
                  <w:r w:rsidRPr="003D758A">
                    <w:rPr>
                      <w:rFonts w:ascii="ＭＳ 明朝" w:eastAsia="ＭＳ 明朝" w:hAnsi="ＭＳ 明朝" w:cs="ＭＳ 明朝" w:hint="eastAsia"/>
                      <w:spacing w:val="6"/>
                      <w:kern w:val="0"/>
                      <w:szCs w:val="21"/>
                    </w:rPr>
                    <w:lastRenderedPageBreak/>
                    <w:t>主自律的にアジャイルな働き方ができることで、デジタルネイティブ組織に生まれ変わると考えており、さまざまな変革を仕掛けます。</w:t>
                  </w:r>
                </w:p>
                <w:p w14:paraId="7A9DF335" w14:textId="77777777" w:rsidR="008F6C6F" w:rsidRDefault="008F6C6F" w:rsidP="008F6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D5D8A3" w14:textId="77777777" w:rsidR="00055282" w:rsidRDefault="00055282" w:rsidP="0005528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中長期経営方針 DX戦略</w:t>
                  </w:r>
                </w:p>
                <w:p w14:paraId="7F2A7EA6"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P.4　DX戦略の４つのストーリー「パーソナライゼーション」「サステナビリティ」「生産性の向上」「柔軟性の確立」</w:t>
                  </w:r>
                </w:p>
                <w:p w14:paraId="1C49A6BC"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P.6 当社の目指すパーソナライゼーションモデル　従来の大量生産とマスマーケティングに加え、一人ひとりのWell-beingに対応できるパーソナライゼーションモデルの確率</w:t>
                  </w:r>
                </w:p>
                <w:p w14:paraId="508E3AA9"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P.8 居酒屋やレストランでの価値提案実証実験では、AIカメラで取得した性別や推定年齢、滞留時間などの属性データを活用し、POSデータや人流データと組み合わせて分析・改善を行います。これにより、顧客満足度向上や新たな体験の提供を目指し、飲食店と当社グループの関係構築を強化します。</w:t>
                  </w:r>
                </w:p>
                <w:p w14:paraId="7B6D405B"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P.11 サステナビリティ戦略実現におけるBIの取り組み　サステナビリティ戦略で掲げている中長期のマテリアルをデジタル技術で推進「責任ある飲酒」についての具体取り組み</w:t>
                  </w:r>
                </w:p>
                <w:p w14:paraId="294AD088"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P.13 摂取量の可視化や不適切飲酒を防ぐためのサポートを実現するために、アルコール摂取量や酔いの数値化、血中アルコール濃度の可視化を行います。これにより、自ら適切な行動を取ることや、他者の助けを借りて摂取量を調整する行動変容を促します。これらの機能はアプリで実現されます。</w:t>
                  </w:r>
                </w:p>
                <w:p w14:paraId="362EB36B" w14:textId="77777777" w:rsidR="00F274FD" w:rsidRPr="00F274FD"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P.16 生産性の向上 グローバルの規模を活かして、調達機能の一部のシステムを統合しコストを削減、一方、各RHQでは戦略や事業の特性に合わせて統廃合し生産性を向上</w:t>
                  </w:r>
                </w:p>
                <w:p w14:paraId="0848987C" w14:textId="38A5EAAF" w:rsidR="00DB7707" w:rsidRPr="00E577BF" w:rsidRDefault="00F274FD" w:rsidP="00F274FD">
                  <w:pPr>
                    <w:suppressAutoHyphens/>
                    <w:kinsoku w:val="0"/>
                    <w:overflowPunct w:val="0"/>
                    <w:adjustRightInd w:val="0"/>
                    <w:spacing w:afterLines="50" w:after="120" w:line="238" w:lineRule="exact"/>
                    <w:ind w:left="-1"/>
                    <w:jc w:val="left"/>
                    <w:textAlignment w:val="center"/>
                    <w:rPr>
                      <w:rFonts w:ascii="ＭＳ 明朝" w:eastAsia="ＭＳ 明朝" w:hAnsi="ＭＳ 明朝" w:cs="ＭＳ 明朝"/>
                      <w:spacing w:val="6"/>
                      <w:kern w:val="0"/>
                      <w:szCs w:val="21"/>
                    </w:rPr>
                  </w:pPr>
                  <w:r w:rsidRPr="00F274FD">
                    <w:rPr>
                      <w:rFonts w:ascii="ＭＳ 明朝" w:eastAsia="ＭＳ 明朝" w:hAnsi="ＭＳ 明朝" w:cs="ＭＳ 明朝" w:hint="eastAsia"/>
                      <w:spacing w:val="6"/>
                      <w:kern w:val="0"/>
                      <w:szCs w:val="21"/>
                    </w:rPr>
                    <w:t>P.20 柔軟性とデータ統合を実現するIT基盤の構築　既存ビジネスを支える機能群と変化する新事業を柔軟に支える機能群を疎結合し、柔軟性を高め、一方で、両機能群から生まれるデータを有効に活用できるアーキテクチャを目指す。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E149C03" w14:textId="2B5AC5A9" w:rsidR="00D1302E" w:rsidRDefault="00055282" w:rsidP="00C97DC5">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97DC5">
                    <w:rPr>
                      <w:rFonts w:ascii="ＭＳ 明朝" w:eastAsia="ＭＳ 明朝" w:hAnsi="ＭＳ 明朝" w:cs="ＭＳ 明朝" w:hint="eastAsia"/>
                      <w:spacing w:val="6"/>
                      <w:kern w:val="0"/>
                      <w:szCs w:val="21"/>
                    </w:rPr>
                    <w:t xml:space="preserve"> </w:t>
                  </w:r>
                  <w:r w:rsidR="008F6C6F">
                    <w:rPr>
                      <w:rFonts w:ascii="ＭＳ 明朝" w:eastAsia="ＭＳ 明朝" w:hAnsi="ＭＳ 明朝" w:cs="ＭＳ 明朝" w:hint="eastAsia"/>
                      <w:spacing w:val="6"/>
                      <w:kern w:val="0"/>
                      <w:szCs w:val="21"/>
                    </w:rPr>
                    <w:t>取締役会での承認</w:t>
                  </w:r>
                  <w:r w:rsidR="00C97DC5">
                    <w:rPr>
                      <w:rFonts w:ascii="ＭＳ 明朝" w:eastAsia="ＭＳ 明朝" w:hAnsi="ＭＳ 明朝" w:cs="ＭＳ 明朝" w:hint="eastAsia"/>
                      <w:spacing w:val="6"/>
                      <w:kern w:val="0"/>
                      <w:szCs w:val="21"/>
                    </w:rPr>
                    <w:t>のうえ公表</w:t>
                  </w:r>
                  <w:r w:rsidR="008F6C6F">
                    <w:rPr>
                      <w:rFonts w:ascii="ＭＳ 明朝" w:eastAsia="ＭＳ 明朝" w:hAnsi="ＭＳ 明朝" w:cs="ＭＳ 明朝" w:hint="eastAsia"/>
                      <w:spacing w:val="6"/>
                      <w:kern w:val="0"/>
                      <w:szCs w:val="21"/>
                    </w:rPr>
                    <w:t xml:space="preserve">　</w:t>
                  </w:r>
                </w:p>
                <w:p w14:paraId="10BDCA56" w14:textId="635BA830" w:rsidR="007B28D4" w:rsidRDefault="00F97669" w:rsidP="00055282">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取締役会より権限移譲されている</w:t>
                  </w:r>
                  <w:r w:rsidR="00055282">
                    <w:rPr>
                      <w:rFonts w:ascii="ＭＳ 明朝" w:eastAsia="ＭＳ 明朝" w:hAnsi="ＭＳ 明朝" w:cs="ＭＳ 明朝" w:hint="eastAsia"/>
                      <w:spacing w:val="6"/>
                      <w:kern w:val="0"/>
                      <w:szCs w:val="21"/>
                    </w:rPr>
                    <w:t>日本事業役員の承認、IRイベントでの発表</w:t>
                  </w:r>
                </w:p>
                <w:p w14:paraId="5FD596BB" w14:textId="5D4D65EC" w:rsidR="00055282" w:rsidRPr="00E577BF" w:rsidRDefault="00F97669" w:rsidP="0005528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取締役会より権限移譲されている</w:t>
                  </w:r>
                  <w:r w:rsidR="00055282">
                    <w:rPr>
                      <w:rFonts w:ascii="ＭＳ 明朝" w:eastAsia="ＭＳ 明朝" w:hAnsi="ＭＳ 明朝" w:cs="ＭＳ 明朝" w:hint="eastAsia"/>
                      <w:spacing w:val="6"/>
                      <w:kern w:val="0"/>
                      <w:szCs w:val="21"/>
                    </w:rPr>
                    <w:t xml:space="preserve">ＩＴ担当役員の承認、IRイベントでの発表　</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4C6F505" w14:textId="05E79403" w:rsidR="00F4459D" w:rsidRDefault="00F4459D" w:rsidP="00F4459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統合報告書2021</w:t>
                  </w:r>
                </w:p>
                <w:p w14:paraId="684E7DBC" w14:textId="6CF66B13" w:rsidR="00F4459D" w:rsidRDefault="00F4459D" w:rsidP="00F4459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 P.54</w:t>
                  </w:r>
                </w:p>
                <w:p w14:paraId="6C1B7E30" w14:textId="77777777" w:rsidR="00F4459D" w:rsidRDefault="007B28D4" w:rsidP="003A5EB8">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3F767A">
                    <w:rPr>
                      <w:rFonts w:ascii="ＭＳ 明朝" w:eastAsia="ＭＳ 明朝" w:hAnsi="ＭＳ 明朝" w:cs="ＭＳ 明朝" w:hint="eastAsia"/>
                      <w:spacing w:val="6"/>
                      <w:kern w:val="0"/>
                      <w:szCs w:val="21"/>
                    </w:rPr>
                    <w:t>2024</w:t>
                  </w:r>
                </w:p>
                <w:p w14:paraId="47D9F1D0" w14:textId="75C4D94A" w:rsidR="00D1302E" w:rsidRPr="00F4459D" w:rsidRDefault="003F767A" w:rsidP="00F4459D">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記載ページ </w:t>
                  </w:r>
                  <w:r w:rsidR="007B28D4">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007B28D4">
                    <w:rPr>
                      <w:rFonts w:ascii="ＭＳ 明朝" w:eastAsia="ＭＳ 明朝" w:hAnsi="ＭＳ 明朝" w:cs="ＭＳ 明朝" w:hint="eastAsia"/>
                      <w:spacing w:val="6"/>
                      <w:kern w:val="0"/>
                      <w:szCs w:val="21"/>
                    </w:rPr>
                    <w:t>42</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EB1EB13" w14:textId="77777777" w:rsidR="00F4459D" w:rsidRPr="001E59B8" w:rsidRDefault="00F4459D" w:rsidP="00F445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E59B8">
                    <w:rPr>
                      <w:rFonts w:ascii="ＭＳ 明朝" w:eastAsia="ＭＳ 明朝" w:hAnsi="ＭＳ 明朝" w:cs="ＭＳ 明朝" w:hint="eastAsia"/>
                      <w:spacing w:val="6"/>
                      <w:kern w:val="0"/>
                      <w:szCs w:val="21"/>
                    </w:rPr>
                    <w:t>デジタル活用を軸に付加価値を生み出すことができる人材に育成するために、本社だけでなく、関係会社など別の会社で経験を積んでもらう人事制度も整備</w:t>
                  </w:r>
                </w:p>
                <w:p w14:paraId="3F766019" w14:textId="17C5E143" w:rsidR="00F4459D" w:rsidRDefault="00F4459D" w:rsidP="00F445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59B8">
                    <w:rPr>
                      <w:rFonts w:ascii="ＭＳ 明朝" w:eastAsia="ＭＳ 明朝" w:hAnsi="ＭＳ 明朝" w:cs="ＭＳ 明朝" w:hint="eastAsia"/>
                      <w:spacing w:val="6"/>
                      <w:kern w:val="0"/>
                      <w:szCs w:val="21"/>
                    </w:rPr>
                    <w:t>新規ビジネスを創造し、事業として実現・成果を出すために、高度な専門性を持った組織を立ち上げ、新価値の</w:t>
                  </w:r>
                  <w:r w:rsidRPr="001E59B8">
                    <w:rPr>
                      <w:rFonts w:ascii="ＭＳ 明朝" w:eastAsia="ＭＳ 明朝" w:hAnsi="ＭＳ 明朝" w:cs="ＭＳ 明朝" w:hint="eastAsia"/>
                      <w:spacing w:val="6"/>
                      <w:kern w:val="0"/>
                      <w:szCs w:val="21"/>
                    </w:rPr>
                    <w:lastRenderedPageBreak/>
                    <w:t>創出や、それを生み出すためのインキュベーション機能の構築を進めています</w:t>
                  </w:r>
                </w:p>
                <w:p w14:paraId="1DFA9401" w14:textId="6FD6A9CD" w:rsidR="00D1302E" w:rsidRPr="00E577BF" w:rsidRDefault="003A5EB8" w:rsidP="007B28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7B28D4" w:rsidRPr="007B28D4">
                    <w:rPr>
                      <w:rFonts w:ascii="ＭＳ 明朝" w:eastAsia="ＭＳ 明朝" w:hAnsi="ＭＳ 明朝" w:cs="ＭＳ 明朝" w:hint="eastAsia"/>
                      <w:spacing w:val="6"/>
                      <w:kern w:val="0"/>
                      <w:szCs w:val="21"/>
                    </w:rPr>
                    <w:t>DX戦略の推進には、自主自律的にアイデアを実現できるデジタルネイティブ組織への変革が不可欠だと認識しています。グループ全体に必要な人材とスキル獲得を目的に、体系的な人材類型ごとのDX人材のスキルやキャリアモデルを定義し、育成に向けてトレーニングプランの開発・導入を進めています。</w:t>
                  </w:r>
                </w:p>
                <w:p w14:paraId="310CB9CA" w14:textId="2811BC8A" w:rsidR="00D1302E" w:rsidRPr="00E577BF" w:rsidRDefault="005C32CD" w:rsidP="005C32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32CD">
                    <w:rPr>
                      <w:rFonts w:ascii="ＭＳ 明朝" w:eastAsia="ＭＳ 明朝" w:hAnsi="ＭＳ 明朝" w:cs="ＭＳ 明朝" w:hint="eastAsia"/>
                      <w:spacing w:val="6"/>
                      <w:kern w:val="0"/>
                      <w:szCs w:val="21"/>
                    </w:rPr>
                    <w:t>各RHQでも研修を実施しており、アサヒグループジャパン（株）では、すでに全社員の6割に当たる約9,000人がデータ活用入門講座を受講したほか、Asahi Holdings (Australia) Pty Ltdでもトレンドや事例共有など、スキル向上の環境を構築しています。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DB12E6" w14:textId="061BF874" w:rsidR="003A5EB8" w:rsidRDefault="003A5EB8" w:rsidP="003A5EB8">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日本事業の戦略2023</w:t>
                  </w:r>
                </w:p>
                <w:p w14:paraId="67C6366A" w14:textId="33F57D35" w:rsidR="003A5EB8" w:rsidRDefault="003A5EB8" w:rsidP="003A5EB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記載ページ：P.17-18</w:t>
                  </w:r>
                </w:p>
                <w:p w14:paraId="590138DA" w14:textId="77777777" w:rsidR="00E50377" w:rsidRDefault="00E50377" w:rsidP="00E5037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2024</w:t>
                  </w:r>
                </w:p>
                <w:p w14:paraId="12155523" w14:textId="4920D62D" w:rsidR="00E50377" w:rsidRDefault="00E50377" w:rsidP="00E50377">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記載ページ：P32</w:t>
                  </w:r>
                </w:p>
                <w:p w14:paraId="36DDA78D" w14:textId="1EEEE115" w:rsidR="003F767A" w:rsidRDefault="00347B1D" w:rsidP="00E50377">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中長期経営方針 DX戦略</w:t>
                  </w:r>
                </w:p>
                <w:p w14:paraId="603C1BDA" w14:textId="04F11EE9" w:rsidR="00D1302E" w:rsidRPr="003424FA" w:rsidRDefault="003A5EB8" w:rsidP="003A5EB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　P.1</w:t>
                  </w:r>
                  <w:r w:rsidR="00F503B3">
                    <w:rPr>
                      <w:rFonts w:ascii="ＭＳ 明朝" w:eastAsia="ＭＳ 明朝" w:hAnsi="ＭＳ 明朝" w:cs="ＭＳ 明朝" w:hint="eastAsia"/>
                      <w:spacing w:val="6"/>
                      <w:kern w:val="0"/>
                      <w:szCs w:val="21"/>
                    </w:rPr>
                    <w:t>6 P.</w:t>
                  </w:r>
                  <w:r>
                    <w:rPr>
                      <w:rFonts w:ascii="ＭＳ 明朝" w:eastAsia="ＭＳ 明朝" w:hAnsi="ＭＳ 明朝" w:cs="ＭＳ 明朝" w:hint="eastAsia"/>
                      <w:spacing w:val="6"/>
                      <w:kern w:val="0"/>
                      <w:szCs w:val="21"/>
                    </w:rPr>
                    <w:t>20</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7877683" w14:textId="66310888" w:rsidR="003A5EB8" w:rsidRPr="001E59B8" w:rsidRDefault="003A5EB8" w:rsidP="003A5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②</w:t>
                  </w:r>
                  <w:r w:rsidR="00F503B3">
                    <w:rPr>
                      <w:rFonts w:hint="eastAsia"/>
                    </w:rPr>
                    <w:t>・</w:t>
                  </w:r>
                  <w:r>
                    <w:rPr>
                      <w:rFonts w:hint="eastAsia"/>
                    </w:rPr>
                    <w:t>顧客をはじめとしたデータを集約し、潜在価値を顕在化する“ＩＴ基盤を強化”</w:t>
                  </w:r>
                </w:p>
                <w:p w14:paraId="553E5E52" w14:textId="1E9B59F1" w:rsidR="003A5EB8" w:rsidRDefault="00F503B3" w:rsidP="003A5EB8">
                  <w:pPr>
                    <w:suppressAutoHyphens/>
                    <w:kinsoku w:val="0"/>
                    <w:overflowPunct w:val="0"/>
                    <w:adjustRightInd w:val="0"/>
                    <w:spacing w:afterLines="50" w:after="120" w:line="238" w:lineRule="exact"/>
                    <w:jc w:val="left"/>
                    <w:textAlignment w:val="center"/>
                  </w:pPr>
                  <w:r>
                    <w:rPr>
                      <w:rFonts w:hint="eastAsia"/>
                    </w:rPr>
                    <w:t>・</w:t>
                  </w:r>
                  <w:r w:rsidR="003A5EB8">
                    <w:rPr>
                      <w:rFonts w:hint="eastAsia"/>
                    </w:rPr>
                    <w:t>さらにその基盤を有効に動かす、“データドリブン組織・人材の育成”と“データサイエンス技術の投入”により、生活者視点・データ起点のビジネスアクション（デジタルトランスフォーメーション）を推進</w:t>
                  </w:r>
                </w:p>
                <w:p w14:paraId="54B54F9F" w14:textId="77777777" w:rsidR="003A5EB8" w:rsidRDefault="003A5EB8" w:rsidP="003A5EB8">
                  <w:pPr>
                    <w:suppressAutoHyphens/>
                    <w:kinsoku w:val="0"/>
                    <w:overflowPunct w:val="0"/>
                    <w:adjustRightInd w:val="0"/>
                    <w:spacing w:afterLines="50" w:after="120" w:line="238" w:lineRule="exact"/>
                    <w:jc w:val="left"/>
                    <w:textAlignment w:val="center"/>
                  </w:pPr>
                  <w:r>
                    <w:rPr>
                      <w:rFonts w:hint="eastAsia"/>
                    </w:rPr>
                    <w:t>・既存領域に捉われない新規事業創出、インキュベーション機能の構築</w:t>
                  </w:r>
                </w:p>
                <w:p w14:paraId="429211E1" w14:textId="4ABC6CD0" w:rsidR="003A5EB8" w:rsidRDefault="003A5EB8" w:rsidP="003A5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・生活者起点でのデータ利活用に向けた仕組み化／実装</w:t>
                  </w:r>
                </w:p>
                <w:p w14:paraId="606F69AB" w14:textId="783CC1E0" w:rsidR="00E50377" w:rsidRDefault="00E50377" w:rsidP="003A5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A012B">
                    <w:rPr>
                      <w:rFonts w:ascii="ＭＳ 明朝" w:eastAsia="ＭＳ 明朝" w:hAnsi="ＭＳ 明朝" w:cs="ＭＳ 明朝" w:hint="eastAsia"/>
                      <w:spacing w:val="6"/>
                      <w:kern w:val="0"/>
                      <w:szCs w:val="21"/>
                    </w:rPr>
                    <w:t>・</w:t>
                  </w:r>
                  <w:r w:rsidR="003A012B" w:rsidRPr="003A012B">
                    <w:rPr>
                      <w:rFonts w:ascii="ＭＳ 明朝" w:eastAsia="ＭＳ 明朝" w:hAnsi="ＭＳ 明朝" w:cs="ＭＳ 明朝" w:hint="eastAsia"/>
                      <w:spacing w:val="6"/>
                      <w:kern w:val="0"/>
                      <w:szCs w:val="21"/>
                    </w:rPr>
                    <w:t>2024年度の設備投資額は、DXとサステナビリティ関連の投資を中心に、200億円以上増額の1,390億円を計画しています。DX：500億円（2025年度まで）</w:t>
                  </w:r>
                </w:p>
                <w:p w14:paraId="7D0BF5F1" w14:textId="77777777" w:rsidR="00E50377" w:rsidRDefault="00E50377" w:rsidP="003A5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2659AE" w14:textId="2D359E70" w:rsidR="003424FA" w:rsidRPr="003424FA" w:rsidRDefault="003A5EB8" w:rsidP="003A5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F503B3">
                    <w:rPr>
                      <w:rFonts w:ascii="ＭＳ 明朝" w:eastAsia="ＭＳ 明朝" w:hAnsi="ＭＳ 明朝" w:cs="ＭＳ 明朝" w:hint="eastAsia"/>
                      <w:spacing w:val="6"/>
                      <w:kern w:val="0"/>
                      <w:szCs w:val="21"/>
                    </w:rPr>
                    <w:t>・</w:t>
                  </w:r>
                  <w:r w:rsidR="003424FA" w:rsidRPr="003424FA">
                    <w:rPr>
                      <w:rFonts w:ascii="ＭＳ 明朝" w:eastAsia="ＭＳ 明朝" w:hAnsi="ＭＳ 明朝" w:cs="ＭＳ 明朝" w:hint="eastAsia"/>
                      <w:spacing w:val="6"/>
                      <w:kern w:val="0"/>
                      <w:szCs w:val="21"/>
                    </w:rPr>
                    <w:t>生産性の向上　グローバルの規模を活かして、調達機能や一部のシステムを統合しコストを削減一方、各RHQでは戦略や事業の特性に合わせて統廃合し生産性を向上</w:t>
                  </w:r>
                  <w:r w:rsidR="003424FA">
                    <w:rPr>
                      <w:rFonts w:ascii="ＭＳ 明朝" w:eastAsia="ＭＳ 明朝" w:hAnsi="ＭＳ 明朝" w:cs="ＭＳ 明朝" w:hint="eastAsia"/>
                      <w:spacing w:val="6"/>
                      <w:kern w:val="0"/>
                      <w:szCs w:val="21"/>
                    </w:rPr>
                    <w:t>。</w:t>
                  </w:r>
                </w:p>
                <w:p w14:paraId="66BCFBFB" w14:textId="2FA57F97" w:rsidR="00D1302E" w:rsidRPr="00E577BF" w:rsidRDefault="003A012B" w:rsidP="003424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424FA" w:rsidRPr="003424FA">
                    <w:rPr>
                      <w:rFonts w:ascii="ＭＳ 明朝" w:eastAsia="ＭＳ 明朝" w:hAnsi="ＭＳ 明朝" w:cs="ＭＳ 明朝" w:hint="eastAsia"/>
                      <w:spacing w:val="6"/>
                      <w:kern w:val="0"/>
                      <w:szCs w:val="21"/>
                    </w:rPr>
                    <w:t>柔軟性とデータ統合を実現するIT基盤の構築　既存ビジネスを支える機能群と変化する新事業を柔軟に支える機能群を疎結合し、柔軟性を高め、一方で、両機能群から生まれるデータを有効に活用できるアーキテクチャを目指す</w:t>
                  </w:r>
                  <w:r w:rsidR="003424FA">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3E96CAF" w14:textId="77777777" w:rsidR="001002F4" w:rsidRDefault="001002F4" w:rsidP="001002F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2F4">
                    <w:rPr>
                      <w:rFonts w:ascii="ＭＳ 明朝" w:eastAsia="ＭＳ 明朝" w:hAnsi="ＭＳ 明朝" w:cs="ＭＳ 明朝" w:hint="eastAsia"/>
                      <w:spacing w:val="6"/>
                      <w:kern w:val="0"/>
                      <w:szCs w:val="21"/>
                    </w:rPr>
                    <w:t>日本事業全体の戦略、及びAGJ社の機能・役割</w:t>
                  </w:r>
                  <w:r>
                    <w:rPr>
                      <w:rFonts w:ascii="ＭＳ 明朝" w:eastAsia="ＭＳ 明朝" w:hAnsi="ＭＳ 明朝" w:cs="ＭＳ 明朝" w:hint="eastAsia"/>
                      <w:spacing w:val="6"/>
                      <w:kern w:val="0"/>
                      <w:szCs w:val="21"/>
                    </w:rPr>
                    <w:t>2022</w:t>
                  </w:r>
                </w:p>
                <w:p w14:paraId="6D53F19D" w14:textId="0218DE3E" w:rsidR="00D1302E" w:rsidRPr="001002F4" w:rsidRDefault="001002F4" w:rsidP="001002F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1E30">
                    <w:rPr>
                      <w:rFonts w:ascii="ＭＳ 明朝" w:eastAsia="ＭＳ 明朝" w:hAnsi="ＭＳ 明朝" w:cs="ＭＳ 明朝" w:hint="eastAsia"/>
                      <w:spacing w:val="6"/>
                      <w:kern w:val="0"/>
                      <w:szCs w:val="21"/>
                    </w:rPr>
                    <w:t>中長期経営方針 DX戦略</w:t>
                  </w:r>
                  <w:r>
                    <w:rPr>
                      <w:rFonts w:ascii="ＭＳ 明朝" w:eastAsia="ＭＳ 明朝" w:hAnsi="ＭＳ 明朝" w:cs="ＭＳ 明朝" w:hint="eastAsia"/>
                      <w:spacing w:val="6"/>
                      <w:kern w:val="0"/>
                      <w:szCs w:val="21"/>
                    </w:rPr>
                    <w:t>2023</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B2EA681" w14:textId="3826E2CC" w:rsidR="001002F4" w:rsidRDefault="001002F4" w:rsidP="001002F4">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2022年3月8日</w:t>
                  </w:r>
                </w:p>
                <w:p w14:paraId="12B92F68" w14:textId="3C233E22" w:rsidR="00D1302E" w:rsidRPr="001002F4" w:rsidRDefault="001002F4" w:rsidP="001002F4">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9143EF5" w14:textId="08E0B581" w:rsidR="001002F4" w:rsidRDefault="001002F4" w:rsidP="001002F4">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122AF34C" w14:textId="54D92A55" w:rsidR="00E3041E" w:rsidRDefault="00E3041E" w:rsidP="00E304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4" w:history="1">
                    <w:r w:rsidRPr="00137BB5">
                      <w:rPr>
                        <w:rStyle w:val="af6"/>
                        <w:rFonts w:ascii="ＭＳ 明朝" w:eastAsia="ＭＳ 明朝" w:hAnsi="ＭＳ 明朝" w:cs="ＭＳ 明朝"/>
                        <w:spacing w:val="6"/>
                        <w:kern w:val="0"/>
                        <w:szCs w:val="21"/>
                      </w:rPr>
                      <w:t>https://www.asahigroup-holdings.com/pdf/ir/event/kessan/2022_irday_1.pdf</w:t>
                    </w:r>
                  </w:hyperlink>
                </w:p>
                <w:p w14:paraId="61C308EA" w14:textId="360BFCBD" w:rsidR="00E3041E" w:rsidRPr="00E3041E" w:rsidRDefault="00E3041E" w:rsidP="00E304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記載ページ：P.16</w:t>
                  </w:r>
                </w:p>
                <w:p w14:paraId="2B58A6D1" w14:textId="365A6858" w:rsidR="00564F4F" w:rsidRDefault="00564F4F" w:rsidP="001002F4">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w:t>
                  </w:r>
                </w:p>
                <w:p w14:paraId="37D17885" w14:textId="77777777" w:rsidR="00E3041E" w:rsidRDefault="00564F4F" w:rsidP="00E304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5" w:history="1">
                    <w:r w:rsidR="00F81722">
                      <w:rPr>
                        <w:rStyle w:val="af6"/>
                        <w:rFonts w:ascii="ＭＳ 明朝" w:eastAsia="ＭＳ 明朝" w:hAnsi="ＭＳ 明朝" w:cs="ＭＳ 明朝"/>
                        <w:spacing w:val="6"/>
                        <w:kern w:val="0"/>
                        <w:szCs w:val="21"/>
                      </w:rPr>
                      <w:t>https://www.asahigroup-holdings.com/pdf/ir/event/kessan/2023_0630_2.pdf</w:t>
                    </w:r>
                  </w:hyperlink>
                </w:p>
                <w:p w14:paraId="0AF707E1" w14:textId="6872AB85" w:rsidR="00D1302E" w:rsidRPr="00564F4F" w:rsidRDefault="00564F4F" w:rsidP="00E3041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記載ページ：P.18,23</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08114A" w14:textId="77777777" w:rsid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002F4">
                    <w:rPr>
                      <w:rFonts w:ascii="ＭＳ 明朝" w:eastAsia="ＭＳ 明朝" w:hAnsi="ＭＳ 明朝" w:cs="ＭＳ 明朝" w:hint="eastAsia"/>
                      <w:spacing w:val="6"/>
                      <w:kern w:val="0"/>
                      <w:szCs w:val="21"/>
                    </w:rPr>
                    <w:t>日本事業全体の戦略、及びAGJ社の機能・役割</w:t>
                  </w:r>
                  <w:r>
                    <w:rPr>
                      <w:rFonts w:ascii="ＭＳ 明朝" w:eastAsia="ＭＳ 明朝" w:hAnsi="ＭＳ 明朝" w:cs="ＭＳ 明朝" w:hint="eastAsia"/>
                      <w:spacing w:val="6"/>
                      <w:kern w:val="0"/>
                      <w:szCs w:val="21"/>
                    </w:rPr>
                    <w:t>2022</w:t>
                  </w:r>
                </w:p>
                <w:p w14:paraId="696A3D6C"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・管理工数の削減</w:t>
                  </w:r>
                </w:p>
                <w:p w14:paraId="2BC34D6C"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・プロジェクト管理と工程情報の一元化・見える化</w:t>
                  </w:r>
                </w:p>
                <w:p w14:paraId="7E7E055E"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・申請業務統一</w:t>
                  </w:r>
                </w:p>
                <w:p w14:paraId="43A0DEE2"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・人材に必要なスキルを標準スキルとして定義</w:t>
                  </w:r>
                </w:p>
                <w:p w14:paraId="0D936822"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0EA6A2"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また社内限では、以下の確認を行っている</w:t>
                  </w:r>
                </w:p>
                <w:p w14:paraId="2C1B7D3A"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・プロジェクトの投資対効果確認</w:t>
                  </w:r>
                </w:p>
                <w:p w14:paraId="359FF4F6"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・重点項目の指標策定、通年トレース</w:t>
                  </w:r>
                </w:p>
                <w:p w14:paraId="29455718" w14:textId="54854181" w:rsid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1E">
                    <w:rPr>
                      <w:rFonts w:ascii="ＭＳ 明朝" w:eastAsia="ＭＳ 明朝" w:hAnsi="ＭＳ 明朝" w:cs="ＭＳ 明朝" w:hint="eastAsia"/>
                      <w:spacing w:val="6"/>
                      <w:kern w:val="0"/>
                      <w:szCs w:val="21"/>
                    </w:rPr>
                    <w:t>・ローリング中計の運用にて、年次で達成状況の確認、計画のアップデート</w:t>
                  </w:r>
                </w:p>
                <w:p w14:paraId="7C1269FC" w14:textId="77777777" w:rsidR="00E3041E" w:rsidRPr="00E3041E" w:rsidRDefault="00E3041E" w:rsidP="00E30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127BDD" w14:textId="77777777" w:rsidR="00E3041E" w:rsidRDefault="00E3041E"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AD1E30">
                    <w:rPr>
                      <w:rFonts w:ascii="ＭＳ 明朝" w:eastAsia="ＭＳ 明朝" w:hAnsi="ＭＳ 明朝" w:cs="ＭＳ 明朝" w:hint="eastAsia"/>
                      <w:spacing w:val="6"/>
                      <w:kern w:val="0"/>
                      <w:szCs w:val="21"/>
                    </w:rPr>
                    <w:t>中長期経営方針 DX戦略</w:t>
                  </w:r>
                  <w:r>
                    <w:rPr>
                      <w:rFonts w:ascii="ＭＳ 明朝" w:eastAsia="ＭＳ 明朝" w:hAnsi="ＭＳ 明朝" w:cs="ＭＳ 明朝" w:hint="eastAsia"/>
                      <w:spacing w:val="6"/>
                      <w:kern w:val="0"/>
                      <w:szCs w:val="21"/>
                    </w:rPr>
                    <w:t>2023</w:t>
                  </w:r>
                </w:p>
                <w:p w14:paraId="42FA3CCA" w14:textId="7DD18C07" w:rsidR="00FC4A92" w:rsidRDefault="00E3041E"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C4A92" w:rsidRPr="00FC4A92">
                    <w:rPr>
                      <w:rFonts w:ascii="ＭＳ 明朝" w:eastAsia="ＭＳ 明朝" w:hAnsi="ＭＳ 明朝" w:cs="ＭＳ 明朝" w:hint="eastAsia"/>
                      <w:spacing w:val="6"/>
                      <w:kern w:val="0"/>
                      <w:szCs w:val="21"/>
                    </w:rPr>
                    <w:t>Business Innovation</w:t>
                  </w:r>
                  <w:r w:rsidR="00FC4A92">
                    <w:rPr>
                      <w:rFonts w:ascii="ＭＳ 明朝" w:eastAsia="ＭＳ 明朝" w:hAnsi="ＭＳ 明朝" w:cs="ＭＳ 明朝" w:hint="eastAsia"/>
                      <w:spacing w:val="6"/>
                      <w:kern w:val="0"/>
                      <w:szCs w:val="21"/>
                    </w:rPr>
                    <w:t>エリア</w:t>
                  </w:r>
                  <w:r w:rsidR="00564F4F">
                    <w:rPr>
                      <w:rFonts w:ascii="ＭＳ 明朝" w:eastAsia="ＭＳ 明朝" w:hAnsi="ＭＳ 明朝" w:cs="ＭＳ 明朝" w:hint="eastAsia"/>
                      <w:spacing w:val="6"/>
                      <w:kern w:val="0"/>
                      <w:szCs w:val="21"/>
                    </w:rPr>
                    <w:t xml:space="preserve"> (P.23)</w:t>
                  </w:r>
                </w:p>
                <w:p w14:paraId="590933BD" w14:textId="569F82C7" w:rsidR="00867F70" w:rsidRDefault="00867F70"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F70">
                    <w:rPr>
                      <w:rFonts w:ascii="ＭＳ 明朝" w:eastAsia="ＭＳ 明朝" w:hAnsi="ＭＳ 明朝" w:cs="ＭＳ 明朝" w:hint="eastAsia"/>
                      <w:spacing w:val="6"/>
                      <w:kern w:val="0"/>
                      <w:szCs w:val="21"/>
                    </w:rPr>
                    <w:t>パーソナライゼーション</w:t>
                  </w:r>
                </w:p>
                <w:p w14:paraId="5F094C0E" w14:textId="6F8B9612" w:rsidR="00FC4A92" w:rsidRPr="00FC4A92" w:rsidRDefault="00FC4A92"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4A92">
                    <w:rPr>
                      <w:rFonts w:ascii="ＭＳ 明朝" w:eastAsia="ＭＳ 明朝" w:hAnsi="ＭＳ 明朝" w:cs="ＭＳ 明朝" w:hint="eastAsia"/>
                      <w:spacing w:val="6"/>
                      <w:kern w:val="0"/>
                      <w:szCs w:val="21"/>
                    </w:rPr>
                    <w:t>2030年インパクト 既存の事業に加えてもう一つの柱となる新たなビジネスモデルがグローバルに展開</w:t>
                  </w:r>
                </w:p>
                <w:p w14:paraId="02B79500" w14:textId="77777777" w:rsidR="00FC4A92" w:rsidRPr="00FC4A92" w:rsidRDefault="00FC4A92"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9DA4E8" w14:textId="1D76AB6B" w:rsidR="00FC4A92" w:rsidRDefault="00E3041E"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C4A92" w:rsidRPr="00FC4A92">
                    <w:rPr>
                      <w:rFonts w:ascii="ＭＳ 明朝" w:eastAsia="ＭＳ 明朝" w:hAnsi="ＭＳ 明朝" w:cs="ＭＳ 明朝"/>
                      <w:spacing w:val="6"/>
                      <w:kern w:val="0"/>
                      <w:szCs w:val="21"/>
                    </w:rPr>
                    <w:t xml:space="preserve">Process </w:t>
                  </w:r>
                  <w:proofErr w:type="spellStart"/>
                  <w:r w:rsidR="00FC4A92" w:rsidRPr="00FC4A92">
                    <w:rPr>
                      <w:rFonts w:ascii="ＭＳ 明朝" w:eastAsia="ＭＳ 明朝" w:hAnsi="ＭＳ 明朝" w:cs="ＭＳ 明朝"/>
                      <w:spacing w:val="6"/>
                      <w:kern w:val="0"/>
                      <w:szCs w:val="21"/>
                    </w:rPr>
                    <w:t>Inovation</w:t>
                  </w:r>
                  <w:proofErr w:type="spellEnd"/>
                  <w:r w:rsidR="00FC4A92">
                    <w:rPr>
                      <w:rFonts w:ascii="ＭＳ 明朝" w:eastAsia="ＭＳ 明朝" w:hAnsi="ＭＳ 明朝" w:cs="ＭＳ 明朝" w:hint="eastAsia"/>
                      <w:spacing w:val="6"/>
                      <w:kern w:val="0"/>
                      <w:szCs w:val="21"/>
                    </w:rPr>
                    <w:t>エリア</w:t>
                  </w:r>
                  <w:r w:rsidR="00564F4F">
                    <w:rPr>
                      <w:rFonts w:ascii="ＭＳ 明朝" w:eastAsia="ＭＳ 明朝" w:hAnsi="ＭＳ 明朝" w:cs="ＭＳ 明朝" w:hint="eastAsia"/>
                      <w:spacing w:val="6"/>
                      <w:kern w:val="0"/>
                      <w:szCs w:val="21"/>
                    </w:rPr>
                    <w:t xml:space="preserve"> (P.18)</w:t>
                  </w:r>
                </w:p>
                <w:p w14:paraId="7A701E01" w14:textId="77777777" w:rsidR="00867F70" w:rsidRDefault="00867F70"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7F70">
                    <w:rPr>
                      <w:rFonts w:ascii="ＭＳ 明朝" w:eastAsia="ＭＳ 明朝" w:hAnsi="ＭＳ 明朝" w:cs="ＭＳ 明朝" w:hint="eastAsia"/>
                      <w:spacing w:val="6"/>
                      <w:kern w:val="0"/>
                      <w:szCs w:val="21"/>
                    </w:rPr>
                    <w:t>サステナビリティデータの自動収集・分析基盤の構築</w:t>
                  </w:r>
                </w:p>
                <w:p w14:paraId="3BAFE9EB" w14:textId="1FDCF357" w:rsidR="00D1302E" w:rsidRPr="00E577BF" w:rsidRDefault="00FC4A92"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4A92">
                    <w:rPr>
                      <w:rFonts w:ascii="ＭＳ 明朝" w:eastAsia="ＭＳ 明朝" w:hAnsi="ＭＳ 明朝" w:cs="ＭＳ 明朝"/>
                      <w:spacing w:val="6"/>
                      <w:kern w:val="0"/>
                      <w:szCs w:val="21"/>
                    </w:rPr>
                    <w:t xml:space="preserve"> </w:t>
                  </w:r>
                  <w:r w:rsidRPr="00FC4A92">
                    <w:rPr>
                      <w:rFonts w:ascii="ＭＳ 明朝" w:eastAsia="ＭＳ 明朝" w:hAnsi="ＭＳ 明朝" w:cs="ＭＳ 明朝" w:hint="eastAsia"/>
                      <w:spacing w:val="6"/>
                      <w:kern w:val="0"/>
                      <w:szCs w:val="21"/>
                    </w:rPr>
                    <w:t>サステナビリティ戦略における５つのマテリアリティ課題の解決</w:t>
                  </w:r>
                  <w:r w:rsidRPr="00FC4A92">
                    <w:rPr>
                      <w:rFonts w:ascii="ＭＳ 明朝" w:eastAsia="ＭＳ 明朝" w:hAnsi="ＭＳ 明朝" w:cs="ＭＳ 明朝"/>
                      <w:spacing w:val="6"/>
                      <w:kern w:val="0"/>
                      <w:szCs w:val="21"/>
                    </w:rPr>
                    <w:t xml:space="preserve"> 2030</w:t>
                  </w:r>
                  <w:r w:rsidRPr="00FC4A92">
                    <w:rPr>
                      <w:rFonts w:ascii="ＭＳ 明朝" w:eastAsia="ＭＳ 明朝" w:hAnsi="ＭＳ 明朝" w:cs="ＭＳ 明朝" w:hint="eastAsia"/>
                      <w:spacing w:val="6"/>
                      <w:kern w:val="0"/>
                      <w:szCs w:val="21"/>
                    </w:rPr>
                    <w:t>年目標</w:t>
                  </w:r>
                  <w:r w:rsidRPr="00FC4A92">
                    <w:rPr>
                      <w:rFonts w:ascii="ＭＳ 明朝" w:eastAsia="ＭＳ 明朝" w:hAnsi="ＭＳ 明朝" w:cs="ＭＳ 明朝"/>
                      <w:spacing w:val="6"/>
                      <w:kern w:val="0"/>
                      <w:szCs w:val="21"/>
                    </w:rPr>
                    <w:t xml:space="preserve"> Scope1</w:t>
                  </w:r>
                  <w:r w:rsidRPr="00FC4A92">
                    <w:rPr>
                      <w:rFonts w:ascii="ＭＳ 明朝" w:eastAsia="ＭＳ 明朝" w:hAnsi="ＭＳ 明朝" w:cs="ＭＳ 明朝" w:hint="eastAsia"/>
                      <w:spacing w:val="6"/>
                      <w:kern w:val="0"/>
                      <w:szCs w:val="21"/>
                    </w:rPr>
                    <w:t>・</w:t>
                  </w:r>
                  <w:r w:rsidRPr="00FC4A92">
                    <w:rPr>
                      <w:rFonts w:ascii="ＭＳ 明朝" w:eastAsia="ＭＳ 明朝" w:hAnsi="ＭＳ 明朝" w:cs="ＭＳ 明朝"/>
                      <w:spacing w:val="6"/>
                      <w:kern w:val="0"/>
                      <w:szCs w:val="21"/>
                    </w:rPr>
                    <w:t>2 70%</w:t>
                  </w:r>
                  <w:r w:rsidRPr="00FC4A92">
                    <w:rPr>
                      <w:rFonts w:ascii="ＭＳ 明朝" w:eastAsia="ＭＳ 明朝" w:hAnsi="ＭＳ 明朝" w:cs="ＭＳ 明朝" w:hint="eastAsia"/>
                      <w:spacing w:val="6"/>
                      <w:kern w:val="0"/>
                      <w:szCs w:val="21"/>
                    </w:rPr>
                    <w:t>削減</w:t>
                  </w:r>
                  <w:r w:rsidRPr="00FC4A92">
                    <w:rPr>
                      <w:rFonts w:ascii="ＭＳ 明朝" w:eastAsia="ＭＳ 明朝" w:hAnsi="ＭＳ 明朝" w:cs="ＭＳ 明朝"/>
                      <w:spacing w:val="6"/>
                      <w:kern w:val="0"/>
                      <w:szCs w:val="21"/>
                    </w:rPr>
                    <w:t xml:space="preserve"> </w:t>
                  </w:r>
                  <w:r w:rsidRPr="00FC4A92">
                    <w:rPr>
                      <w:rFonts w:ascii="ＭＳ 明朝" w:eastAsia="ＭＳ 明朝" w:hAnsi="ＭＳ 明朝" w:cs="ＭＳ 明朝" w:hint="eastAsia"/>
                      <w:spacing w:val="6"/>
                      <w:kern w:val="0"/>
                      <w:szCs w:val="21"/>
                    </w:rPr>
                    <w:t>水使用料の原単位</w:t>
                  </w:r>
                  <w:r w:rsidRPr="00FC4A92">
                    <w:rPr>
                      <w:rFonts w:ascii="ＭＳ 明朝" w:eastAsia="ＭＳ 明朝" w:hAnsi="ＭＳ 明朝" w:cs="ＭＳ 明朝"/>
                      <w:spacing w:val="6"/>
                      <w:kern w:val="0"/>
                      <w:szCs w:val="21"/>
                    </w:rPr>
                    <w:t>3.2m³/kl</w:t>
                  </w:r>
                  <w:r w:rsidRPr="00FC4A92">
                    <w:rPr>
                      <w:rFonts w:ascii="ＭＳ 明朝" w:eastAsia="ＭＳ 明朝" w:hAnsi="ＭＳ 明朝" w:cs="ＭＳ 明朝" w:hint="eastAsia"/>
                      <w:spacing w:val="6"/>
                      <w:kern w:val="0"/>
                      <w:szCs w:val="21"/>
                    </w:rPr>
                    <w:t>以下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7368E55" w:rsidR="00D1302E" w:rsidRPr="00E577BF" w:rsidRDefault="00E304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FC4A92">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FC4A92">
                    <w:rPr>
                      <w:rFonts w:ascii="ＭＳ 明朝" w:eastAsia="ＭＳ 明朝" w:hAnsi="ＭＳ 明朝" w:cs="ＭＳ 明朝" w:hint="eastAsia"/>
                      <w:spacing w:val="6"/>
                      <w:kern w:val="0"/>
                      <w:szCs w:val="21"/>
                    </w:rPr>
                    <w:t>2</w:t>
                  </w:r>
                  <w:r w:rsidR="00D1302E" w:rsidRPr="00E577BF">
                    <w:rPr>
                      <w:rFonts w:ascii="ＭＳ 明朝" w:eastAsia="ＭＳ 明朝" w:hAnsi="ＭＳ 明朝" w:cs="ＭＳ 明朝" w:hint="eastAsia"/>
                      <w:spacing w:val="6"/>
                      <w:kern w:val="0"/>
                      <w:szCs w:val="21"/>
                    </w:rPr>
                    <w:t>月</w:t>
                  </w:r>
                  <w:r w:rsidR="00FC4A92">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7C031628" w:rsidR="00D1302E" w:rsidRPr="00E577BF" w:rsidRDefault="00E304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① </w:t>
                  </w:r>
                  <w:r w:rsidR="00FC4A92" w:rsidRPr="004E6E43">
                    <w:rPr>
                      <w:rFonts w:hint="eastAsia"/>
                    </w:rPr>
                    <w:t>決算</w:t>
                  </w:r>
                  <w:r>
                    <w:rPr>
                      <w:rFonts w:hint="eastAsia"/>
                    </w:rPr>
                    <w:t>プレゼンテーション資料</w:t>
                  </w:r>
                  <w:r w:rsidR="004B275C">
                    <w:rPr>
                      <w:rFonts w:hint="eastAsia"/>
                    </w:rPr>
                    <w:t>2023</w:t>
                  </w:r>
                  <w:r w:rsidR="00564F4F">
                    <w:rPr>
                      <w:rFonts w:hint="eastAsia"/>
                    </w:rPr>
                    <w:t xml:space="preserve"> </w:t>
                  </w:r>
                </w:p>
                <w:p w14:paraId="0E3F1B97" w14:textId="321D22D5" w:rsidR="00D1302E"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E3041E" w:rsidRPr="00137BB5">
                      <w:rPr>
                        <w:rStyle w:val="af6"/>
                        <w:rFonts w:ascii="ＭＳ 明朝" w:eastAsia="ＭＳ 明朝" w:hAnsi="ＭＳ 明朝" w:cs="ＭＳ 明朝"/>
                        <w:spacing w:val="6"/>
                        <w:kern w:val="0"/>
                        <w:szCs w:val="21"/>
                      </w:rPr>
                      <w:t>https://www.asahigroup-holdings.com/pdf/ir/event/kessan/2023_4q_presentation.pdf</w:t>
                    </w:r>
                  </w:hyperlink>
                </w:p>
                <w:p w14:paraId="2C09CEFD" w14:textId="20029DD4" w:rsidR="00E3041E" w:rsidRDefault="00E304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記載ページ：P.4 P.7</w:t>
                  </w:r>
                </w:p>
                <w:p w14:paraId="57C53675" w14:textId="77777777" w:rsidR="00E3041E" w:rsidRDefault="00E304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00216EEA" w:rsidRPr="00216EEA">
                    <w:rPr>
                      <w:rFonts w:ascii="ＭＳ 明朝" w:eastAsia="ＭＳ 明朝" w:hAnsi="ＭＳ 明朝" w:cs="ＭＳ 明朝" w:hint="eastAsia"/>
                      <w:spacing w:val="6"/>
                      <w:kern w:val="0"/>
                      <w:szCs w:val="21"/>
                    </w:rPr>
                    <w:t>説明概要（2023年総括・2024年方針）</w:t>
                  </w:r>
                </w:p>
                <w:p w14:paraId="43E6A4CF" w14:textId="4B372F17" w:rsidR="00216EEA"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216EEA" w:rsidRPr="00137BB5">
                      <w:rPr>
                        <w:rStyle w:val="af6"/>
                        <w:rFonts w:ascii="ＭＳ 明朝" w:eastAsia="ＭＳ 明朝" w:hAnsi="ＭＳ 明朝" w:cs="ＭＳ 明朝"/>
                        <w:spacing w:val="6"/>
                        <w:kern w:val="0"/>
                        <w:szCs w:val="21"/>
                      </w:rPr>
                      <w:t>https://www.asahigroup-holdings.com/pdf/ir/event/kessan/2023_4q_overview.p</w:t>
                    </w:r>
                    <w:r w:rsidR="00216EEA" w:rsidRPr="00137BB5">
                      <w:rPr>
                        <w:rStyle w:val="af6"/>
                        <w:rFonts w:ascii="ＭＳ 明朝" w:eastAsia="ＭＳ 明朝" w:hAnsi="ＭＳ 明朝" w:cs="ＭＳ 明朝"/>
                        <w:spacing w:val="6"/>
                        <w:kern w:val="0"/>
                        <w:szCs w:val="21"/>
                      </w:rPr>
                      <w:lastRenderedPageBreak/>
                      <w:t>df</w:t>
                    </w:r>
                  </w:hyperlink>
                </w:p>
                <w:p w14:paraId="67F41979" w14:textId="5758E33E" w:rsidR="00216EEA" w:rsidRPr="00216EEA" w:rsidRDefault="00216E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記載ページ　P.3 </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0A095C8" w14:textId="5EF88B33" w:rsidR="00216EEA" w:rsidRDefault="00216E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2023年度決算発表会においてCEOが決算プレゼンテーション資料を元に報告。</w:t>
                  </w:r>
                </w:p>
                <w:p w14:paraId="4D018EE8" w14:textId="69F17EF6" w:rsidR="00216EEA" w:rsidRDefault="00216EE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決算プレゼンテーション資料</w:t>
                  </w:r>
                </w:p>
                <w:p w14:paraId="75974EFE" w14:textId="473EAC3C" w:rsidR="00FC4A92" w:rsidRDefault="00FC4A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216EE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4 中期経営方針の進捗「コア戦略 ＤＸ戦略 」</w:t>
                  </w:r>
                </w:p>
                <w:p w14:paraId="7DAF44CD" w14:textId="77777777" w:rsidR="00D1302E" w:rsidRDefault="00FC4A92" w:rsidP="00FC4A92">
                  <w:pPr>
                    <w:suppressAutoHyphens/>
                    <w:kinsoku w:val="0"/>
                    <w:overflowPunct w:val="0"/>
                    <w:adjustRightInd w:val="0"/>
                    <w:spacing w:afterLines="50" w:after="120" w:line="238" w:lineRule="exact"/>
                    <w:ind w:firstLineChars="100" w:firstLine="214"/>
                    <w:jc w:val="left"/>
                    <w:textAlignment w:val="center"/>
                  </w:pPr>
                  <w:r>
                    <w:t>実店舗でのAIを活用した実験検証などのパーソナライゼーションの取り組み展開、 調達プラットフォームの確立、モダナイゼーション手法確立</w:t>
                  </w:r>
                </w:p>
                <w:p w14:paraId="45D2E9E9" w14:textId="4A625369" w:rsidR="00FC4A92" w:rsidRDefault="00FC4A92" w:rsidP="00FC4A92">
                  <w:pPr>
                    <w:suppressAutoHyphens/>
                    <w:kinsoku w:val="0"/>
                    <w:overflowPunct w:val="0"/>
                    <w:adjustRightInd w:val="0"/>
                    <w:spacing w:afterLines="50" w:after="120" w:line="238" w:lineRule="exact"/>
                    <w:jc w:val="left"/>
                    <w:textAlignment w:val="center"/>
                  </w:pPr>
                  <w:r>
                    <w:rPr>
                      <w:rFonts w:hint="eastAsia"/>
                    </w:rPr>
                    <w:t>P</w:t>
                  </w:r>
                  <w:r w:rsidR="00216EEA">
                    <w:rPr>
                      <w:rFonts w:hint="eastAsia"/>
                    </w:rPr>
                    <w:t>.</w:t>
                  </w:r>
                  <w:r>
                    <w:rPr>
                      <w:rFonts w:hint="eastAsia"/>
                    </w:rPr>
                    <w:t xml:space="preserve">7 </w:t>
                  </w:r>
                  <w:r w:rsidRPr="00FC4A92">
                    <w:rPr>
                      <w:rFonts w:hint="eastAsia"/>
                    </w:rPr>
                    <w:t>企業価値向上を目指したCFの創出・アロケーション</w:t>
                  </w:r>
                  <w:r>
                    <w:br/>
                  </w:r>
                  <w:r>
                    <w:rPr>
                      <w:rFonts w:hint="eastAsia"/>
                    </w:rPr>
                    <w:t>「戦略投資の強化」</w:t>
                  </w:r>
                </w:p>
                <w:p w14:paraId="1F91512F" w14:textId="77777777" w:rsidR="00FC4A92" w:rsidRDefault="00FC4A92"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コア戦略の推進　DX:500億円（2025年まで）</w:t>
                  </w:r>
                </w:p>
                <w:p w14:paraId="72838514" w14:textId="1612A903" w:rsidR="00216EEA" w:rsidRDefault="00216EEA" w:rsidP="00FC4A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216EEA">
                    <w:rPr>
                      <w:rFonts w:ascii="ＭＳ 明朝" w:eastAsia="ＭＳ 明朝" w:hAnsi="ＭＳ 明朝" w:cs="ＭＳ 明朝" w:hint="eastAsia"/>
                      <w:spacing w:val="6"/>
                      <w:kern w:val="0"/>
                      <w:szCs w:val="21"/>
                    </w:rPr>
                    <w:t>説明概要（2023年総括・2024年方針）</w:t>
                  </w:r>
                </w:p>
                <w:p w14:paraId="052C604F" w14:textId="1735119D" w:rsidR="00216EEA" w:rsidRPr="00FC4A92" w:rsidRDefault="00216EEA" w:rsidP="0021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EEA">
                    <w:rPr>
                      <w:rFonts w:ascii="ＭＳ 明朝" w:eastAsia="ＭＳ 明朝" w:hAnsi="ＭＳ 明朝" w:cs="ＭＳ 明朝" w:hint="eastAsia"/>
                      <w:spacing w:val="6"/>
                      <w:kern w:val="0"/>
                      <w:szCs w:val="21"/>
                    </w:rPr>
                    <w:t>DX については、パーソナライゼーションにおけるＡＩを活用した実証実験や AGPRO の調達プラットフォームを確立するとともに、R&amp;D では、主要 4 領域における研究開発や高度人材獲得、具体的な価値提案に向けたリージョンとの連携強化などを進めています。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BD8CE2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F7E5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EF7E5A">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EF7E5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EF7E5A">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B2A17E7" w:rsidR="00D1302E" w:rsidRPr="00E577BF" w:rsidRDefault="00564F4F" w:rsidP="00EF7E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「DX推進指標」を用いて課題把握を実施し、</w:t>
                  </w:r>
                  <w:r w:rsidR="00216EEA">
                    <w:rPr>
                      <w:rFonts w:ascii="ＭＳ 明朝" w:eastAsia="ＭＳ 明朝" w:hAnsi="ＭＳ 明朝" w:cs="ＭＳ 明朝" w:hint="eastAsia"/>
                      <w:spacing w:val="6"/>
                      <w:kern w:val="0"/>
                      <w:szCs w:val="21"/>
                    </w:rPr>
                    <w:t>IPAの入力サイト「</w:t>
                  </w:r>
                  <w:r w:rsidR="00EF7E5A" w:rsidRPr="00E52615">
                    <w:rPr>
                      <w:rFonts w:ascii="ＭＳ 明朝" w:eastAsia="ＭＳ 明朝" w:hAnsi="ＭＳ 明朝" w:cs="ＭＳ 明朝" w:hint="eastAsia"/>
                      <w:spacing w:val="6"/>
                      <w:kern w:val="0"/>
                      <w:szCs w:val="21"/>
                    </w:rPr>
                    <w:t>DX推進ポータル</w:t>
                  </w:r>
                  <w:r w:rsidR="00216EEA">
                    <w:rPr>
                      <w:rFonts w:ascii="ＭＳ 明朝" w:eastAsia="ＭＳ 明朝" w:hAnsi="ＭＳ 明朝" w:cs="ＭＳ 明朝" w:hint="eastAsia"/>
                      <w:spacing w:val="6"/>
                      <w:kern w:val="0"/>
                      <w:szCs w:val="21"/>
                    </w:rPr>
                    <w:t>」より</w:t>
                  </w:r>
                  <w:r w:rsidR="00EF7E5A" w:rsidRPr="00E52615">
                    <w:rPr>
                      <w:rFonts w:ascii="ＭＳ 明朝" w:eastAsia="ＭＳ 明朝" w:hAnsi="ＭＳ 明朝" w:cs="ＭＳ 明朝" w:hint="eastAsia"/>
                      <w:spacing w:val="6"/>
                      <w:kern w:val="0"/>
                      <w:szCs w:val="21"/>
                    </w:rPr>
                    <w:t>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6BF178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F7E5A">
                    <w:rPr>
                      <w:rFonts w:ascii="ＭＳ 明朝" w:eastAsia="ＭＳ 明朝" w:hAnsi="ＭＳ 明朝" w:cs="ＭＳ 明朝" w:hint="eastAsia"/>
                      <w:spacing w:val="6"/>
                      <w:kern w:val="0"/>
                      <w:szCs w:val="21"/>
                    </w:rPr>
                    <w:t>2021</w:t>
                  </w:r>
                  <w:r w:rsidR="00EF7E5A" w:rsidRPr="00DD56DC">
                    <w:rPr>
                      <w:rFonts w:ascii="ＭＳ 明朝" w:eastAsia="ＭＳ 明朝" w:hAnsi="ＭＳ 明朝" w:cs="ＭＳ 明朝" w:hint="eastAsia"/>
                      <w:spacing w:val="6"/>
                      <w:kern w:val="0"/>
                      <w:szCs w:val="21"/>
                    </w:rPr>
                    <w:t>年</w:t>
                  </w:r>
                  <w:r w:rsidR="00EF7E5A">
                    <w:rPr>
                      <w:rFonts w:ascii="ＭＳ 明朝" w:eastAsia="ＭＳ 明朝" w:hAnsi="ＭＳ 明朝" w:cs="ＭＳ 明朝" w:hint="eastAsia"/>
                      <w:spacing w:val="6"/>
                      <w:kern w:val="0"/>
                      <w:szCs w:val="21"/>
                    </w:rPr>
                    <w:t>7</w:t>
                  </w:r>
                  <w:r w:rsidR="00EF7E5A" w:rsidRPr="00DD56DC">
                    <w:rPr>
                      <w:rFonts w:ascii="ＭＳ 明朝" w:eastAsia="ＭＳ 明朝" w:hAnsi="ＭＳ 明朝" w:cs="ＭＳ 明朝" w:hint="eastAsia"/>
                      <w:spacing w:val="6"/>
                      <w:kern w:val="0"/>
                      <w:szCs w:val="21"/>
                    </w:rPr>
                    <w:t xml:space="preserve">月頃　～　</w:t>
                  </w:r>
                  <w:r w:rsidR="00564F4F">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7B3C990" w14:textId="4BF44D83" w:rsidR="00C13BF2" w:rsidRDefault="00EF7E5A" w:rsidP="00350A8C">
                  <w:pPr>
                    <w:suppressAutoHyphens/>
                    <w:kinsoku w:val="0"/>
                    <w:overflowPunct w:val="0"/>
                    <w:adjustRightInd w:val="0"/>
                    <w:spacing w:afterLines="50" w:after="120" w:line="238" w:lineRule="exact"/>
                    <w:jc w:val="left"/>
                    <w:textAlignment w:val="center"/>
                    <w:rPr>
                      <w:rStyle w:val="ui-provider"/>
                      <w:rFonts w:ascii="ＭＳ 明朝" w:eastAsia="ＭＳ 明朝" w:hAnsi="ＭＳ 明朝"/>
                      <w:szCs w:val="21"/>
                    </w:rPr>
                  </w:pPr>
                  <w:r>
                    <w:rPr>
                      <w:rStyle w:val="ui-provider"/>
                      <w:rFonts w:ascii="ＭＳ 明朝" w:eastAsia="ＭＳ 明朝" w:hAnsi="ＭＳ 明朝" w:hint="eastAsia"/>
                      <w:szCs w:val="21"/>
                    </w:rPr>
                    <w:t>サイバーセキュリティ</w:t>
                  </w:r>
                  <w:r w:rsidR="00C13BF2">
                    <w:rPr>
                      <w:rStyle w:val="ui-provider"/>
                      <w:rFonts w:ascii="ＭＳ 明朝" w:eastAsia="ＭＳ 明朝" w:hAnsi="ＭＳ 明朝" w:hint="eastAsia"/>
                      <w:szCs w:val="21"/>
                    </w:rPr>
                    <w:t>対策において、</w:t>
                  </w:r>
                  <w:r w:rsidR="004B275C" w:rsidRPr="004B275C">
                    <w:rPr>
                      <w:rStyle w:val="ui-provider"/>
                      <w:rFonts w:ascii="ＭＳ 明朝" w:eastAsia="ＭＳ 明朝" w:hAnsi="ＭＳ 明朝" w:hint="eastAsia"/>
                      <w:szCs w:val="21"/>
                    </w:rPr>
                    <w:t>サイバーセキュリティ経営ガイドライン＋</w:t>
                  </w:r>
                  <w:r w:rsidR="00C13BF2">
                    <w:rPr>
                      <w:rStyle w:val="ui-provider"/>
                      <w:rFonts w:ascii="ＭＳ 明朝" w:eastAsia="ＭＳ 明朝" w:hAnsi="ＭＳ 明朝" w:hint="eastAsia"/>
                      <w:szCs w:val="21"/>
                    </w:rPr>
                    <w:t>NISTのCSFを採用、現在レベル３までの対策が完了している状況</w:t>
                  </w:r>
                </w:p>
                <w:p w14:paraId="55510B03" w14:textId="7E48FF10" w:rsidR="00350A8C" w:rsidRPr="00EF7E5A" w:rsidRDefault="00C13BF2" w:rsidP="00350A8C">
                  <w:pPr>
                    <w:suppressAutoHyphens/>
                    <w:kinsoku w:val="0"/>
                    <w:overflowPunct w:val="0"/>
                    <w:adjustRightInd w:val="0"/>
                    <w:spacing w:afterLines="50" w:after="120" w:line="238" w:lineRule="exact"/>
                    <w:jc w:val="left"/>
                    <w:textAlignment w:val="center"/>
                    <w:rPr>
                      <w:rFonts w:ascii="ＭＳ 明朝" w:eastAsia="ＭＳ 明朝" w:hAnsi="ＭＳ 明朝" w:cs="Segoe UI"/>
                      <w:spacing w:val="0"/>
                      <w:kern w:val="0"/>
                      <w:szCs w:val="21"/>
                    </w:rPr>
                  </w:pPr>
                  <w:r>
                    <w:rPr>
                      <w:rFonts w:ascii="ＭＳ 明朝" w:eastAsia="ＭＳ 明朝" w:hAnsi="ＭＳ 明朝" w:cs="Segoe UI" w:hint="eastAsia"/>
                      <w:spacing w:val="0"/>
                      <w:kern w:val="0"/>
                      <w:szCs w:val="21"/>
                    </w:rPr>
                    <w:t>毎年、外部より実践的なサイバー攻撃（公開ＷＥＢサイト、公開ホスト、フィッシングメール）を行いセキュリティ対策の実行性を評価している。ランサムウェア攻撃への対応としては、防御（Ｅラーニングでの社員教育）検知（不正プログラムの即時検知と遮断、復旧（データ復旧テストの実施）の３段階による包括的な対策を実施し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22874" w14:textId="77777777" w:rsidR="003571BF" w:rsidRDefault="003571BF">
      <w:r>
        <w:separator/>
      </w:r>
    </w:p>
  </w:endnote>
  <w:endnote w:type="continuationSeparator" w:id="0">
    <w:p w14:paraId="0B086E36" w14:textId="77777777" w:rsidR="003571BF" w:rsidRDefault="003571BF">
      <w:r>
        <w:continuationSeparator/>
      </w:r>
    </w:p>
  </w:endnote>
  <w:endnote w:type="continuationNotice" w:id="1">
    <w:p w14:paraId="7BE24F68" w14:textId="77777777" w:rsidR="003571BF" w:rsidRDefault="003571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6EBF8" w14:textId="77777777" w:rsidR="003571BF" w:rsidRDefault="003571BF">
      <w:r>
        <w:separator/>
      </w:r>
    </w:p>
  </w:footnote>
  <w:footnote w:type="continuationSeparator" w:id="0">
    <w:p w14:paraId="660E68FB" w14:textId="77777777" w:rsidR="003571BF" w:rsidRDefault="003571BF">
      <w:r>
        <w:continuationSeparator/>
      </w:r>
    </w:p>
  </w:footnote>
  <w:footnote w:type="continuationNotice" w:id="1">
    <w:p w14:paraId="5B8E1C84" w14:textId="77777777" w:rsidR="003571BF" w:rsidRDefault="003571B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C680D"/>
    <w:multiLevelType w:val="hybridMultilevel"/>
    <w:tmpl w:val="71763A38"/>
    <w:lvl w:ilvl="0" w:tplc="81446C1C">
      <w:start w:val="4"/>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846681B"/>
    <w:multiLevelType w:val="hybridMultilevel"/>
    <w:tmpl w:val="332C79D0"/>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9E249B"/>
    <w:multiLevelType w:val="hybridMultilevel"/>
    <w:tmpl w:val="B3B0FFF0"/>
    <w:lvl w:ilvl="0" w:tplc="81A4F2AC">
      <w:start w:val="2"/>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1D9B71AF"/>
    <w:multiLevelType w:val="hybridMultilevel"/>
    <w:tmpl w:val="F5AA116A"/>
    <w:lvl w:ilvl="0" w:tplc="30C081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E206EF2"/>
    <w:multiLevelType w:val="hybridMultilevel"/>
    <w:tmpl w:val="76A2A530"/>
    <w:lvl w:ilvl="0" w:tplc="65F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C094C"/>
    <w:multiLevelType w:val="hybridMultilevel"/>
    <w:tmpl w:val="B0C04784"/>
    <w:lvl w:ilvl="0" w:tplc="CA12CD2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34834E0"/>
    <w:multiLevelType w:val="hybridMultilevel"/>
    <w:tmpl w:val="8EF24900"/>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B483149"/>
    <w:multiLevelType w:val="hybridMultilevel"/>
    <w:tmpl w:val="A3A448E2"/>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CB714F4"/>
    <w:multiLevelType w:val="hybridMultilevel"/>
    <w:tmpl w:val="94309CE2"/>
    <w:lvl w:ilvl="0" w:tplc="81A4F2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CBD045B"/>
    <w:multiLevelType w:val="hybridMultilevel"/>
    <w:tmpl w:val="7A6AB55C"/>
    <w:lvl w:ilvl="0" w:tplc="8F425D42">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299649C"/>
    <w:multiLevelType w:val="hybridMultilevel"/>
    <w:tmpl w:val="0D18B8B2"/>
    <w:lvl w:ilvl="0" w:tplc="9AD0BB5E">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9C147C"/>
    <w:multiLevelType w:val="hybridMultilevel"/>
    <w:tmpl w:val="0824BCBE"/>
    <w:lvl w:ilvl="0" w:tplc="D902D46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DB7E89"/>
    <w:multiLevelType w:val="hybridMultilevel"/>
    <w:tmpl w:val="2500E408"/>
    <w:lvl w:ilvl="0" w:tplc="81A4F2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5162EE3"/>
    <w:multiLevelType w:val="hybridMultilevel"/>
    <w:tmpl w:val="BEDA6886"/>
    <w:lvl w:ilvl="0" w:tplc="48D6CA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E9C0BEA"/>
    <w:multiLevelType w:val="hybridMultilevel"/>
    <w:tmpl w:val="6F904E60"/>
    <w:lvl w:ilvl="0" w:tplc="B7CA6318">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1B7274F"/>
    <w:multiLevelType w:val="hybridMultilevel"/>
    <w:tmpl w:val="9DC8825C"/>
    <w:lvl w:ilvl="0" w:tplc="7C2C4B0A">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5BA80032"/>
    <w:multiLevelType w:val="hybridMultilevel"/>
    <w:tmpl w:val="37180F6A"/>
    <w:lvl w:ilvl="0" w:tplc="B7CA6318">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FD530EB"/>
    <w:multiLevelType w:val="hybridMultilevel"/>
    <w:tmpl w:val="3D344C9E"/>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A6865ED"/>
    <w:multiLevelType w:val="hybridMultilevel"/>
    <w:tmpl w:val="E64A32CA"/>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ACB2F42"/>
    <w:multiLevelType w:val="hybridMultilevel"/>
    <w:tmpl w:val="DAA2356E"/>
    <w:lvl w:ilvl="0" w:tplc="9FEEEF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B89297C"/>
    <w:multiLevelType w:val="hybridMultilevel"/>
    <w:tmpl w:val="88F83954"/>
    <w:lvl w:ilvl="0" w:tplc="B7CA6318">
      <w:start w:val="1"/>
      <w:numFmt w:val="decimalEnclosedCircle"/>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F8040B6"/>
    <w:multiLevelType w:val="hybridMultilevel"/>
    <w:tmpl w:val="347CC1EE"/>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2544844"/>
    <w:multiLevelType w:val="hybridMultilevel"/>
    <w:tmpl w:val="7CFC6C9C"/>
    <w:lvl w:ilvl="0" w:tplc="DB2A9AB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3166795"/>
    <w:multiLevelType w:val="hybridMultilevel"/>
    <w:tmpl w:val="E0F84230"/>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B0A7B70"/>
    <w:multiLevelType w:val="hybridMultilevel"/>
    <w:tmpl w:val="24F06538"/>
    <w:lvl w:ilvl="0" w:tplc="AF4441CC">
      <w:start w:val="1"/>
      <w:numFmt w:val="decimalEnclosedCircle"/>
      <w:lvlText w:val="%1"/>
      <w:lvlJc w:val="left"/>
      <w:pPr>
        <w:ind w:left="357" w:hanging="357"/>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9" w15:restartNumberingAfterBreak="0">
    <w:nsid w:val="7C257DF5"/>
    <w:multiLevelType w:val="hybridMultilevel"/>
    <w:tmpl w:val="6E342F6E"/>
    <w:lvl w:ilvl="0" w:tplc="8F425D42">
      <w:start w:val="1"/>
      <w:numFmt w:val="decimalEnclosedCircle"/>
      <w:lvlText w:val="%1"/>
      <w:lvlJc w:val="left"/>
      <w:pPr>
        <w:ind w:left="357" w:hanging="357"/>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CEF2FAB"/>
    <w:multiLevelType w:val="hybridMultilevel"/>
    <w:tmpl w:val="F2E24CDA"/>
    <w:lvl w:ilvl="0" w:tplc="91B8E3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EA1484D"/>
    <w:multiLevelType w:val="hybridMultilevel"/>
    <w:tmpl w:val="993281EA"/>
    <w:lvl w:ilvl="0" w:tplc="B7CA6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5"/>
  </w:num>
  <w:num w:numId="2" w16cid:durableId="587278146">
    <w:abstractNumId w:val="25"/>
  </w:num>
  <w:num w:numId="3" w16cid:durableId="1711954363">
    <w:abstractNumId w:val="1"/>
  </w:num>
  <w:num w:numId="4" w16cid:durableId="1189491815">
    <w:abstractNumId w:val="20"/>
  </w:num>
  <w:num w:numId="5" w16cid:durableId="1201630489">
    <w:abstractNumId w:val="14"/>
  </w:num>
  <w:num w:numId="6" w16cid:durableId="820075587">
    <w:abstractNumId w:val="5"/>
  </w:num>
  <w:num w:numId="7" w16cid:durableId="2111776802">
    <w:abstractNumId w:val="21"/>
  </w:num>
  <w:num w:numId="8" w16cid:durableId="1191917021">
    <w:abstractNumId w:val="19"/>
  </w:num>
  <w:num w:numId="9" w16cid:durableId="1235552037">
    <w:abstractNumId w:val="31"/>
  </w:num>
  <w:num w:numId="10" w16cid:durableId="1867448370">
    <w:abstractNumId w:val="24"/>
  </w:num>
  <w:num w:numId="11" w16cid:durableId="416025604">
    <w:abstractNumId w:val="2"/>
  </w:num>
  <w:num w:numId="12" w16cid:durableId="274217292">
    <w:abstractNumId w:val="8"/>
  </w:num>
  <w:num w:numId="13" w16cid:durableId="168257284">
    <w:abstractNumId w:val="7"/>
  </w:num>
  <w:num w:numId="14" w16cid:durableId="1435829006">
    <w:abstractNumId w:val="27"/>
  </w:num>
  <w:num w:numId="15" w16cid:durableId="1224828179">
    <w:abstractNumId w:val="22"/>
  </w:num>
  <w:num w:numId="16" w16cid:durableId="720207455">
    <w:abstractNumId w:val="17"/>
  </w:num>
  <w:num w:numId="17" w16cid:durableId="2010907543">
    <w:abstractNumId w:val="3"/>
  </w:num>
  <w:num w:numId="18" w16cid:durableId="1698970728">
    <w:abstractNumId w:val="13"/>
  </w:num>
  <w:num w:numId="19" w16cid:durableId="1848397723">
    <w:abstractNumId w:val="9"/>
  </w:num>
  <w:num w:numId="20" w16cid:durableId="1587693721">
    <w:abstractNumId w:val="16"/>
  </w:num>
  <w:num w:numId="21" w16cid:durableId="2005670677">
    <w:abstractNumId w:val="0"/>
  </w:num>
  <w:num w:numId="22" w16cid:durableId="1467241128">
    <w:abstractNumId w:val="11"/>
  </w:num>
  <w:num w:numId="23" w16cid:durableId="1634557907">
    <w:abstractNumId w:val="26"/>
  </w:num>
  <w:num w:numId="24" w16cid:durableId="1633710424">
    <w:abstractNumId w:val="6"/>
  </w:num>
  <w:num w:numId="25" w16cid:durableId="1148018121">
    <w:abstractNumId w:val="12"/>
  </w:num>
  <w:num w:numId="26" w16cid:durableId="50349613">
    <w:abstractNumId w:val="23"/>
  </w:num>
  <w:num w:numId="27" w16cid:durableId="285044481">
    <w:abstractNumId w:val="18"/>
  </w:num>
  <w:num w:numId="28" w16cid:durableId="811555822">
    <w:abstractNumId w:val="30"/>
  </w:num>
  <w:num w:numId="29" w16cid:durableId="1997032365">
    <w:abstractNumId w:val="29"/>
  </w:num>
  <w:num w:numId="30" w16cid:durableId="62611253">
    <w:abstractNumId w:val="10"/>
  </w:num>
  <w:num w:numId="31" w16cid:durableId="751464766">
    <w:abstractNumId w:val="4"/>
  </w:num>
  <w:num w:numId="32" w16cid:durableId="154694186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5282"/>
    <w:rsid w:val="00057E07"/>
    <w:rsid w:val="00073C3C"/>
    <w:rsid w:val="00084460"/>
    <w:rsid w:val="00090EE1"/>
    <w:rsid w:val="00091F7D"/>
    <w:rsid w:val="00095CB3"/>
    <w:rsid w:val="000B4D35"/>
    <w:rsid w:val="000D2F84"/>
    <w:rsid w:val="000D7B32"/>
    <w:rsid w:val="000D7DA5"/>
    <w:rsid w:val="000E3674"/>
    <w:rsid w:val="000F25B5"/>
    <w:rsid w:val="001002F4"/>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2B7E"/>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16EEA"/>
    <w:rsid w:val="00221EF5"/>
    <w:rsid w:val="002231B4"/>
    <w:rsid w:val="0024317B"/>
    <w:rsid w:val="00246783"/>
    <w:rsid w:val="00247501"/>
    <w:rsid w:val="00252385"/>
    <w:rsid w:val="00261B17"/>
    <w:rsid w:val="00270A21"/>
    <w:rsid w:val="0027635A"/>
    <w:rsid w:val="00277C81"/>
    <w:rsid w:val="00280930"/>
    <w:rsid w:val="00291E04"/>
    <w:rsid w:val="002A27BF"/>
    <w:rsid w:val="002A2B5F"/>
    <w:rsid w:val="002C3C35"/>
    <w:rsid w:val="002D3EB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4FA"/>
    <w:rsid w:val="003428DB"/>
    <w:rsid w:val="00347B1D"/>
    <w:rsid w:val="00350A8C"/>
    <w:rsid w:val="00355435"/>
    <w:rsid w:val="0035572F"/>
    <w:rsid w:val="003571BF"/>
    <w:rsid w:val="00357A93"/>
    <w:rsid w:val="0036151D"/>
    <w:rsid w:val="0036755C"/>
    <w:rsid w:val="00370869"/>
    <w:rsid w:val="00372877"/>
    <w:rsid w:val="00380319"/>
    <w:rsid w:val="00384C06"/>
    <w:rsid w:val="003A012B"/>
    <w:rsid w:val="003A0B83"/>
    <w:rsid w:val="003A0C1A"/>
    <w:rsid w:val="003A40BB"/>
    <w:rsid w:val="003A5EB8"/>
    <w:rsid w:val="003B283D"/>
    <w:rsid w:val="003B53DF"/>
    <w:rsid w:val="003C71BF"/>
    <w:rsid w:val="003D054D"/>
    <w:rsid w:val="003D1FF3"/>
    <w:rsid w:val="003D758A"/>
    <w:rsid w:val="003F767A"/>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275C"/>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4F4F"/>
    <w:rsid w:val="00574B25"/>
    <w:rsid w:val="005755CD"/>
    <w:rsid w:val="00580E8C"/>
    <w:rsid w:val="0058161B"/>
    <w:rsid w:val="00590B9B"/>
    <w:rsid w:val="00591A8A"/>
    <w:rsid w:val="0059262C"/>
    <w:rsid w:val="00594AF7"/>
    <w:rsid w:val="005B62ED"/>
    <w:rsid w:val="005B7641"/>
    <w:rsid w:val="005C32CD"/>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183"/>
    <w:rsid w:val="007A7DF5"/>
    <w:rsid w:val="007B28D4"/>
    <w:rsid w:val="007B55A4"/>
    <w:rsid w:val="007C43CE"/>
    <w:rsid w:val="007C47E1"/>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67F70"/>
    <w:rsid w:val="008747CA"/>
    <w:rsid w:val="00880EB5"/>
    <w:rsid w:val="00881D72"/>
    <w:rsid w:val="00897586"/>
    <w:rsid w:val="008A5BE2"/>
    <w:rsid w:val="008A74E2"/>
    <w:rsid w:val="008B45A1"/>
    <w:rsid w:val="008B5C78"/>
    <w:rsid w:val="008C1A9C"/>
    <w:rsid w:val="008E0DC5"/>
    <w:rsid w:val="008F09B5"/>
    <w:rsid w:val="008F4EBB"/>
    <w:rsid w:val="008F6C6F"/>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3F32"/>
    <w:rsid w:val="009C7AC7"/>
    <w:rsid w:val="009C7BDA"/>
    <w:rsid w:val="009D769A"/>
    <w:rsid w:val="009E3361"/>
    <w:rsid w:val="009F177A"/>
    <w:rsid w:val="009F6625"/>
    <w:rsid w:val="00A22980"/>
    <w:rsid w:val="00A24438"/>
    <w:rsid w:val="00A24614"/>
    <w:rsid w:val="00A3783B"/>
    <w:rsid w:val="00A45AE9"/>
    <w:rsid w:val="00A50183"/>
    <w:rsid w:val="00A50B40"/>
    <w:rsid w:val="00A541C7"/>
    <w:rsid w:val="00A549F4"/>
    <w:rsid w:val="00A56E62"/>
    <w:rsid w:val="00A63DB6"/>
    <w:rsid w:val="00A7349F"/>
    <w:rsid w:val="00A8301F"/>
    <w:rsid w:val="00A8306B"/>
    <w:rsid w:val="00A84C8E"/>
    <w:rsid w:val="00A932DE"/>
    <w:rsid w:val="00AA16AF"/>
    <w:rsid w:val="00AA47A2"/>
    <w:rsid w:val="00AB5A63"/>
    <w:rsid w:val="00AD1E30"/>
    <w:rsid w:val="00AD39FB"/>
    <w:rsid w:val="00AD4077"/>
    <w:rsid w:val="00AE6A68"/>
    <w:rsid w:val="00B02404"/>
    <w:rsid w:val="00B23F0C"/>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0190"/>
    <w:rsid w:val="00BF3517"/>
    <w:rsid w:val="00C05662"/>
    <w:rsid w:val="00C11209"/>
    <w:rsid w:val="00C13BF2"/>
    <w:rsid w:val="00C23001"/>
    <w:rsid w:val="00C24949"/>
    <w:rsid w:val="00C3670A"/>
    <w:rsid w:val="00C4669E"/>
    <w:rsid w:val="00C66063"/>
    <w:rsid w:val="00C66648"/>
    <w:rsid w:val="00C71411"/>
    <w:rsid w:val="00C73EB2"/>
    <w:rsid w:val="00C7532F"/>
    <w:rsid w:val="00C77D44"/>
    <w:rsid w:val="00C932DE"/>
    <w:rsid w:val="00C96439"/>
    <w:rsid w:val="00C97DC5"/>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4864"/>
    <w:rsid w:val="00D762AF"/>
    <w:rsid w:val="00D937A5"/>
    <w:rsid w:val="00D9422A"/>
    <w:rsid w:val="00D97462"/>
    <w:rsid w:val="00DA23E1"/>
    <w:rsid w:val="00DA5950"/>
    <w:rsid w:val="00DB7707"/>
    <w:rsid w:val="00DB7E0E"/>
    <w:rsid w:val="00DC560E"/>
    <w:rsid w:val="00DD185B"/>
    <w:rsid w:val="00DD2331"/>
    <w:rsid w:val="00DD56DC"/>
    <w:rsid w:val="00DF2563"/>
    <w:rsid w:val="00DF6F6E"/>
    <w:rsid w:val="00DF7A11"/>
    <w:rsid w:val="00E1242C"/>
    <w:rsid w:val="00E14207"/>
    <w:rsid w:val="00E17CAA"/>
    <w:rsid w:val="00E17D1A"/>
    <w:rsid w:val="00E2355C"/>
    <w:rsid w:val="00E3041E"/>
    <w:rsid w:val="00E34612"/>
    <w:rsid w:val="00E36F86"/>
    <w:rsid w:val="00E469EA"/>
    <w:rsid w:val="00E50377"/>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C6F83"/>
    <w:rsid w:val="00ED1863"/>
    <w:rsid w:val="00ED1AD0"/>
    <w:rsid w:val="00ED4386"/>
    <w:rsid w:val="00ED5D86"/>
    <w:rsid w:val="00EE37E7"/>
    <w:rsid w:val="00EF3611"/>
    <w:rsid w:val="00EF7E5A"/>
    <w:rsid w:val="00F042B2"/>
    <w:rsid w:val="00F05BB8"/>
    <w:rsid w:val="00F15056"/>
    <w:rsid w:val="00F22EA9"/>
    <w:rsid w:val="00F25975"/>
    <w:rsid w:val="00F274FD"/>
    <w:rsid w:val="00F27E54"/>
    <w:rsid w:val="00F27F9A"/>
    <w:rsid w:val="00F37424"/>
    <w:rsid w:val="00F41912"/>
    <w:rsid w:val="00F4459D"/>
    <w:rsid w:val="00F47775"/>
    <w:rsid w:val="00F503B3"/>
    <w:rsid w:val="00F513A5"/>
    <w:rsid w:val="00F51A9D"/>
    <w:rsid w:val="00F51FF6"/>
    <w:rsid w:val="00F5566D"/>
    <w:rsid w:val="00F66735"/>
    <w:rsid w:val="00F71460"/>
    <w:rsid w:val="00F7212F"/>
    <w:rsid w:val="00F73072"/>
    <w:rsid w:val="00F7387C"/>
    <w:rsid w:val="00F81722"/>
    <w:rsid w:val="00F97669"/>
    <w:rsid w:val="00FA7D73"/>
    <w:rsid w:val="00FB5182"/>
    <w:rsid w:val="00FB5900"/>
    <w:rsid w:val="00FC304B"/>
    <w:rsid w:val="00FC34BA"/>
    <w:rsid w:val="00FC4A92"/>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NXLqDJ3kEMTlmVVqmbecPG5rnoMgpTsrzC0xfyCgD91xun7BxhCw1FTOu7xCHJYqHxrwdrtU8NW1gtctozCPA==" w:salt="bAgNNe1i3E63+CPV1HB9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D758A"/>
    <w:rPr>
      <w:color w:val="0563C1"/>
      <w:u w:val="single"/>
    </w:rPr>
  </w:style>
  <w:style w:type="character" w:styleId="af7">
    <w:name w:val="Unresolved Mention"/>
    <w:uiPriority w:val="99"/>
    <w:semiHidden/>
    <w:unhideWhenUsed/>
    <w:rsid w:val="003D758A"/>
    <w:rPr>
      <w:color w:val="605E5C"/>
      <w:shd w:val="clear" w:color="auto" w:fill="E1DFDD"/>
    </w:rPr>
  </w:style>
  <w:style w:type="character" w:styleId="af8">
    <w:name w:val="FollowedHyperlink"/>
    <w:uiPriority w:val="99"/>
    <w:semiHidden/>
    <w:unhideWhenUsed/>
    <w:rsid w:val="00EC6F8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ahigroup-holdings.com/ir_library_file/file/2021_all.pdf" TargetMode="External"/><Relationship Id="rId13" Type="http://schemas.openxmlformats.org/officeDocument/2006/relationships/hyperlink" Target="https://www.asahigroup-holdings.com/pdf/ir/event/kessan/2023_0630_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3-ap-northeast-1.amazonaws.com/asahigroup-doc/company/policies-and-report/pdf/2024_all.pdf" TargetMode="External"/><Relationship Id="rId17" Type="http://schemas.openxmlformats.org/officeDocument/2006/relationships/hyperlink" Target="https://www.asahigroup-holdings.com/pdf/ir/event/kessan/2023_4q_overview.pdf" TargetMode="External"/><Relationship Id="rId2" Type="http://schemas.openxmlformats.org/officeDocument/2006/relationships/numbering" Target="numbering.xml"/><Relationship Id="rId16" Type="http://schemas.openxmlformats.org/officeDocument/2006/relationships/hyperlink" Target="https://www.asahigroup-holdings.com/pdf/ir/event/kessan/2023_4q_presenta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ahigroup-holdings.com/pdf/ir/event/kessan/2023_0314_1.pdf" TargetMode="External"/><Relationship Id="rId5" Type="http://schemas.openxmlformats.org/officeDocument/2006/relationships/webSettings" Target="webSettings.xml"/><Relationship Id="rId15" Type="http://schemas.openxmlformats.org/officeDocument/2006/relationships/hyperlink" Target="https://www.asahigroup-holdings.com/pdf/ir/event/kessan/2023_0630_2.pdf" TargetMode="External"/><Relationship Id="rId10" Type="http://schemas.openxmlformats.org/officeDocument/2006/relationships/hyperlink" Target="https://www.asahigroup-holdings.com/ir_library_file/file/2021_all.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3-ap-northeast-1.amazonaws.com/asahigroup-doc/company/policies-and-report/pdf/2024_all.pdf" TargetMode="External"/><Relationship Id="rId14" Type="http://schemas.openxmlformats.org/officeDocument/2006/relationships/hyperlink" Target="https://www.asahigroup-holdings.com/pdf/ir/event/kessan/2022_irday_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1423</ap:Words>
  <ap:Characters>8112</ap:Characters>
  <ap:Application/>
  <ap:Lines>67</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