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08A7B45C"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r w:rsidR="0012148A">
        <w:rPr>
          <w:rFonts w:ascii="ＭＳ 明朝" w:eastAsia="ＭＳ 明朝" w:hAnsi="ＭＳ 明朝" w:cs="ＭＳ 明朝" w:hint="eastAsia"/>
          <w:spacing w:val="6"/>
          <w:kern w:val="0"/>
          <w:szCs w:val="21"/>
        </w:rPr>
        <w:t>3</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EF2314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EC5FCC" w:rsidRPr="00F24FE5">
              <w:rPr>
                <w:rFonts w:ascii="ＭＳ 明朝" w:eastAsia="ＭＳ 明朝" w:hAnsi="ＭＳ 明朝" w:cs="ＭＳ 明朝"/>
                <w:spacing w:val="6"/>
                <w:kern w:val="0"/>
                <w:szCs w:val="21"/>
              </w:rPr>
              <w:t>2025</w:t>
            </w:r>
            <w:r w:rsidRPr="00E577BF">
              <w:rPr>
                <w:rFonts w:ascii="ＭＳ 明朝" w:eastAsia="ＭＳ 明朝" w:hAnsi="ＭＳ 明朝" w:cs="ＭＳ 明朝" w:hint="eastAsia"/>
                <w:spacing w:val="6"/>
                <w:kern w:val="0"/>
                <w:szCs w:val="21"/>
              </w:rPr>
              <w:t xml:space="preserve">年　　</w:t>
            </w:r>
            <w:r w:rsidR="0012148A">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0F0C72">
              <w:rPr>
                <w:rFonts w:ascii="ＭＳ 明朝" w:eastAsia="ＭＳ 明朝" w:hAnsi="ＭＳ 明朝" w:cs="ＭＳ 明朝" w:hint="eastAsia"/>
                <w:spacing w:val="6"/>
                <w:kern w:val="0"/>
                <w:szCs w:val="21"/>
              </w:rPr>
              <w:t>16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56B6E687" w14:textId="77777777" w:rsidR="00EC5FCC" w:rsidRDefault="00D1302E" w:rsidP="00EC5FCC">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C5FCC">
              <w:rPr>
                <w:rFonts w:ascii="ＭＳ 明朝" w:eastAsia="ＭＳ 明朝" w:hAnsi="ＭＳ 明朝" w:hint="eastAsia"/>
                <w:spacing w:val="6"/>
                <w:kern w:val="0"/>
                <w:szCs w:val="21"/>
              </w:rPr>
              <w:t>かぶしきがいしゃ</w:t>
            </w:r>
          </w:p>
          <w:p w14:paraId="28033A71" w14:textId="7E3ABF0B" w:rsidR="00D1302E" w:rsidRPr="00E577BF" w:rsidRDefault="00EC5FCC" w:rsidP="00EC5FCC">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こまつせいさくしょ</w:t>
            </w:r>
          </w:p>
          <w:p w14:paraId="1EE5CAB5" w14:textId="1508CAA0" w:rsidR="00D1302E" w:rsidRPr="00E577BF" w:rsidRDefault="00EC5FCC" w:rsidP="00C23001">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1302E" w:rsidRPr="00E577BF">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株式会社小松製作所</w:t>
            </w:r>
            <w:r w:rsidR="00D1302E" w:rsidRPr="00E577BF">
              <w:rPr>
                <w:rFonts w:ascii="ＭＳ 明朝" w:eastAsia="ＭＳ 明朝" w:hAnsi="ＭＳ 明朝" w:cs="ＭＳ 明朝" w:hint="eastAsia"/>
                <w:spacing w:val="6"/>
                <w:kern w:val="0"/>
                <w:szCs w:val="21"/>
              </w:rPr>
              <w:t xml:space="preserve"> </w:t>
            </w:r>
          </w:p>
          <w:p w14:paraId="709E4A6F" w14:textId="0BBEC29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C5FCC">
              <w:rPr>
                <w:rFonts w:ascii="ＭＳ 明朝" w:eastAsia="ＭＳ 明朝" w:hAnsi="ＭＳ 明朝" w:hint="eastAsia"/>
                <w:spacing w:val="6"/>
                <w:kern w:val="0"/>
                <w:szCs w:val="21"/>
              </w:rPr>
              <w:t>おがわひろゆき</w:t>
            </w:r>
          </w:p>
          <w:p w14:paraId="039A6583" w14:textId="2221561B"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EC5FCC">
              <w:rPr>
                <w:rFonts w:ascii="ＭＳ 明朝" w:eastAsia="ＭＳ 明朝" w:hAnsi="ＭＳ 明朝" w:cs="ＭＳ 明朝" w:hint="eastAsia"/>
                <w:spacing w:val="6"/>
                <w:kern w:val="0"/>
                <w:szCs w:val="21"/>
              </w:rPr>
              <w:t xml:space="preserve"> </w:t>
            </w:r>
            <w:r w:rsidR="00EC5FCC">
              <w:rPr>
                <w:rFonts w:ascii="ＭＳ 明朝" w:eastAsia="ＭＳ 明朝" w:hAnsi="ＭＳ 明朝" w:hint="eastAsia"/>
                <w:spacing w:val="6"/>
                <w:kern w:val="0"/>
                <w:szCs w:val="21"/>
              </w:rPr>
              <w:t>小川 啓之</w:t>
            </w:r>
          </w:p>
          <w:p w14:paraId="5534F654" w14:textId="7B0B48C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C5FCC" w:rsidRPr="00EC5FCC">
              <w:rPr>
                <w:rFonts w:ascii="ＭＳ 明朝" w:eastAsia="ＭＳ 明朝" w:hAnsi="ＭＳ 明朝" w:cs="ＭＳ 明朝" w:hint="eastAsia"/>
                <w:spacing w:val="6"/>
                <w:kern w:val="0"/>
                <w:szCs w:val="21"/>
              </w:rPr>
              <w:t>10</w:t>
            </w:r>
            <w:r w:rsidR="00EC5FCC">
              <w:rPr>
                <w:rFonts w:ascii="ＭＳ 明朝" w:eastAsia="ＭＳ 明朝" w:hAnsi="ＭＳ 明朝" w:cs="ＭＳ 明朝" w:hint="eastAsia"/>
                <w:spacing w:val="6"/>
                <w:kern w:val="0"/>
                <w:szCs w:val="21"/>
              </w:rPr>
              <w:t>5</w:t>
            </w:r>
            <w:r w:rsidR="00EC5FCC" w:rsidRPr="00EC5FCC">
              <w:rPr>
                <w:rFonts w:ascii="ＭＳ 明朝" w:eastAsia="ＭＳ 明朝" w:hAnsi="ＭＳ 明朝" w:cs="ＭＳ 明朝" w:hint="eastAsia"/>
                <w:spacing w:val="6"/>
                <w:kern w:val="0"/>
                <w:szCs w:val="21"/>
              </w:rPr>
              <w:t>-</w:t>
            </w:r>
            <w:r w:rsidR="00EC5FCC">
              <w:rPr>
                <w:rFonts w:ascii="ＭＳ 明朝" w:eastAsia="ＭＳ 明朝" w:hAnsi="ＭＳ 明朝" w:cs="ＭＳ 明朝" w:hint="eastAsia"/>
                <w:spacing w:val="6"/>
                <w:kern w:val="0"/>
                <w:szCs w:val="21"/>
              </w:rPr>
              <w:t>8316</w:t>
            </w:r>
            <w:r w:rsidR="00EC5FCC" w:rsidRPr="00EC5FCC">
              <w:rPr>
                <w:rFonts w:ascii="ＭＳ 明朝" w:eastAsia="ＭＳ 明朝" w:hAnsi="ＭＳ 明朝" w:cs="ＭＳ 明朝" w:hint="eastAsia"/>
                <w:spacing w:val="6"/>
                <w:kern w:val="0"/>
                <w:szCs w:val="21"/>
              </w:rPr>
              <w:t xml:space="preserve">　東京都港区</w:t>
            </w:r>
            <w:r w:rsidR="00EC5FCC">
              <w:rPr>
                <w:rFonts w:ascii="ＭＳ 明朝" w:eastAsia="ＭＳ 明朝" w:hAnsi="ＭＳ 明朝" w:cs="ＭＳ 明朝" w:hint="eastAsia"/>
                <w:spacing w:val="6"/>
                <w:kern w:val="0"/>
                <w:szCs w:val="21"/>
              </w:rPr>
              <w:t>海岸一</w:t>
            </w:r>
            <w:r w:rsidR="00EC5FCC" w:rsidRPr="00EC5FCC">
              <w:rPr>
                <w:rFonts w:ascii="ＭＳ 明朝" w:eastAsia="ＭＳ 明朝" w:hAnsi="ＭＳ 明朝" w:cs="ＭＳ 明朝" w:hint="eastAsia"/>
                <w:spacing w:val="6"/>
                <w:kern w:val="0"/>
                <w:szCs w:val="21"/>
              </w:rPr>
              <w:t>丁目</w:t>
            </w:r>
            <w:r w:rsidR="00EC5FCC">
              <w:rPr>
                <w:rFonts w:ascii="ＭＳ 明朝" w:eastAsia="ＭＳ 明朝" w:hAnsi="ＭＳ 明朝" w:cs="ＭＳ 明朝" w:hint="eastAsia"/>
                <w:spacing w:val="6"/>
                <w:kern w:val="0"/>
                <w:szCs w:val="21"/>
              </w:rPr>
              <w:t>2</w:t>
            </w:r>
            <w:r w:rsidR="00EC5FCC" w:rsidRPr="00EC5FCC">
              <w:rPr>
                <w:rFonts w:ascii="ＭＳ 明朝" w:eastAsia="ＭＳ 明朝" w:hAnsi="ＭＳ 明朝" w:cs="ＭＳ 明朝" w:hint="eastAsia"/>
                <w:spacing w:val="6"/>
                <w:kern w:val="0"/>
                <w:szCs w:val="21"/>
              </w:rPr>
              <w:t>-</w:t>
            </w:r>
            <w:r w:rsidR="00EC5FCC">
              <w:rPr>
                <w:rFonts w:ascii="ＭＳ 明朝" w:eastAsia="ＭＳ 明朝" w:hAnsi="ＭＳ 明朝" w:cs="ＭＳ 明朝" w:hint="eastAsia"/>
                <w:spacing w:val="6"/>
                <w:kern w:val="0"/>
                <w:szCs w:val="21"/>
              </w:rPr>
              <w:t>20</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ED2B54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C5FCC" w:rsidRPr="009D074E">
              <w:rPr>
                <w:rFonts w:ascii="ＭＳ 明朝" w:eastAsia="ＭＳ 明朝" w:hAnsi="ＭＳ 明朝" w:cs="ＭＳ 明朝"/>
                <w:spacing w:val="6"/>
                <w:kern w:val="0"/>
                <w:szCs w:val="21"/>
              </w:rPr>
              <w:t>1010401010455</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B5CF0">
              <w:rPr>
                <w:rStyle w:val="ui-provider"/>
                <w:rFonts w:ascii="ＭＳ 明朝" w:eastAsia="ＭＳ 明朝" w:hAnsi="ＭＳ 明朝" w:cs="ＭＳ 明朝" w:hint="eastAsia"/>
                <w:bdr w:val="single" w:sz="4" w:space="0" w:color="auto"/>
              </w:rPr>
              <w:t>①</w:t>
            </w:r>
            <w:r w:rsidR="00A3783B" w:rsidRPr="00EB5CF0">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4A52852" w14:textId="77777777" w:rsidR="00EC5FCC" w:rsidRPr="000F65D8"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5D8">
                    <w:rPr>
                      <w:rFonts w:ascii="ＭＳ 明朝" w:eastAsia="ＭＳ 明朝" w:hAnsi="ＭＳ 明朝" w:cs="ＭＳ 明朝" w:hint="eastAsia"/>
                      <w:spacing w:val="6"/>
                      <w:kern w:val="0"/>
                      <w:szCs w:val="21"/>
                    </w:rPr>
                    <w:t xml:space="preserve">・中期経営計画（2022年度～2024年度）「DANTOTSU Value  </w:t>
                  </w:r>
                  <w:r w:rsidRPr="000F65D8">
                    <w:rPr>
                      <w:rFonts w:ascii="ＭＳ 明朝" w:eastAsia="ＭＳ 明朝" w:hAnsi="ＭＳ 明朝" w:cs="ＭＳ 明朝" w:hint="eastAsia"/>
                      <w:i/>
                      <w:iCs/>
                      <w:spacing w:val="6"/>
                      <w:kern w:val="0"/>
                      <w:szCs w:val="21"/>
                    </w:rPr>
                    <w:t>Together</w:t>
                  </w:r>
                  <w:r w:rsidRPr="000F65D8">
                    <w:rPr>
                      <w:rFonts w:ascii="ＭＳ 明朝" w:eastAsia="ＭＳ 明朝" w:hAnsi="ＭＳ 明朝" w:cs="ＭＳ 明朝"/>
                      <w:i/>
                      <w:iCs/>
                      <w:spacing w:val="6"/>
                      <w:kern w:val="0"/>
                      <w:szCs w:val="21"/>
                    </w:rPr>
                    <w:t xml:space="preserve">, to </w:t>
                  </w:r>
                  <w:r w:rsidRPr="000F65D8">
                    <w:rPr>
                      <w:rFonts w:ascii="ＭＳ 明朝" w:eastAsia="ＭＳ 明朝" w:hAnsi="ＭＳ 明朝" w:cs="ＭＳ 明朝"/>
                      <w:b/>
                      <w:bCs/>
                      <w:i/>
                      <w:iCs/>
                      <w:spacing w:val="6"/>
                      <w:kern w:val="0"/>
                      <w:szCs w:val="21"/>
                    </w:rPr>
                    <w:t xml:space="preserve">“The </w:t>
                  </w:r>
                  <w:proofErr w:type="spellStart"/>
                  <w:r w:rsidRPr="000F65D8">
                    <w:rPr>
                      <w:rFonts w:ascii="ＭＳ 明朝" w:eastAsia="ＭＳ 明朝" w:hAnsi="ＭＳ 明朝" w:cs="ＭＳ 明朝"/>
                      <w:b/>
                      <w:bCs/>
                      <w:i/>
                      <w:iCs/>
                      <w:spacing w:val="6"/>
                      <w:kern w:val="0"/>
                      <w:szCs w:val="21"/>
                    </w:rPr>
                    <w:t>Next”</w:t>
                  </w:r>
                  <w:r w:rsidRPr="000F65D8">
                    <w:rPr>
                      <w:rFonts w:ascii="ＭＳ 明朝" w:eastAsia="ＭＳ 明朝" w:hAnsi="ＭＳ 明朝" w:cs="ＭＳ 明朝" w:hint="eastAsia"/>
                      <w:i/>
                      <w:iCs/>
                      <w:spacing w:val="6"/>
                      <w:kern w:val="0"/>
                      <w:szCs w:val="21"/>
                    </w:rPr>
                    <w:t>for</w:t>
                  </w:r>
                  <w:proofErr w:type="spellEnd"/>
                  <w:r w:rsidRPr="000F65D8">
                    <w:rPr>
                      <w:rFonts w:ascii="ＭＳ 明朝" w:eastAsia="ＭＳ 明朝" w:hAnsi="ＭＳ 明朝" w:cs="ＭＳ 明朝" w:hint="eastAsia"/>
                      <w:i/>
                      <w:iCs/>
                      <w:spacing w:val="6"/>
                      <w:kern w:val="0"/>
                      <w:szCs w:val="21"/>
                    </w:rPr>
                    <w:t xml:space="preserve"> </w:t>
                  </w:r>
                  <w:r w:rsidRPr="000F65D8">
                    <w:rPr>
                      <w:rFonts w:ascii="ＭＳ 明朝" w:eastAsia="ＭＳ 明朝" w:hAnsi="ＭＳ 明朝" w:cs="ＭＳ 明朝"/>
                      <w:i/>
                      <w:iCs/>
                      <w:spacing w:val="6"/>
                      <w:kern w:val="0"/>
                      <w:szCs w:val="21"/>
                    </w:rPr>
                    <w:t>s</w:t>
                  </w:r>
                  <w:r w:rsidRPr="000F65D8">
                    <w:rPr>
                      <w:rFonts w:ascii="ＭＳ 明朝" w:eastAsia="ＭＳ 明朝" w:hAnsi="ＭＳ 明朝" w:cs="ＭＳ 明朝" w:hint="eastAsia"/>
                      <w:i/>
                      <w:iCs/>
                      <w:spacing w:val="6"/>
                      <w:kern w:val="0"/>
                      <w:szCs w:val="21"/>
                    </w:rPr>
                    <w:t xml:space="preserve">ustainable </w:t>
                  </w:r>
                  <w:r w:rsidRPr="000F65D8">
                    <w:rPr>
                      <w:rFonts w:ascii="ＭＳ 明朝" w:eastAsia="ＭＳ 明朝" w:hAnsi="ＭＳ 明朝" w:cs="ＭＳ 明朝"/>
                      <w:i/>
                      <w:iCs/>
                      <w:spacing w:val="6"/>
                      <w:kern w:val="0"/>
                      <w:szCs w:val="21"/>
                    </w:rPr>
                    <w:t>g</w:t>
                  </w:r>
                  <w:r w:rsidRPr="000F65D8">
                    <w:rPr>
                      <w:rFonts w:ascii="ＭＳ 明朝" w:eastAsia="ＭＳ 明朝" w:hAnsi="ＭＳ 明朝" w:cs="ＭＳ 明朝" w:hint="eastAsia"/>
                      <w:i/>
                      <w:iCs/>
                      <w:spacing w:val="6"/>
                      <w:kern w:val="0"/>
                      <w:szCs w:val="21"/>
                    </w:rPr>
                    <w:t>rowth</w:t>
                  </w:r>
                  <w:r w:rsidRPr="000F65D8">
                    <w:rPr>
                      <w:rFonts w:ascii="ＭＳ 明朝" w:eastAsia="ＭＳ 明朝" w:hAnsi="ＭＳ 明朝" w:cs="ＭＳ 明朝" w:hint="eastAsia"/>
                      <w:spacing w:val="6"/>
                      <w:kern w:val="0"/>
                      <w:szCs w:val="21"/>
                    </w:rPr>
                    <w:t>」</w:t>
                  </w:r>
                </w:p>
                <w:p w14:paraId="200ADAF6" w14:textId="6BBB176B" w:rsidR="00D1302E" w:rsidRPr="000F65D8"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5D8">
                    <w:rPr>
                      <w:rFonts w:ascii="ＭＳ 明朝" w:eastAsia="ＭＳ 明朝" w:hAnsi="ＭＳ 明朝" w:cs="ＭＳ 明朝" w:hint="eastAsia"/>
                      <w:spacing w:val="6"/>
                      <w:kern w:val="0"/>
                      <w:szCs w:val="21"/>
                    </w:rPr>
                    <w:t>・コマツレポート（統合報告書）</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0993B8C" w14:textId="77777777" w:rsidR="00EC5FCC" w:rsidRPr="000F65D8"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5D8">
                    <w:rPr>
                      <w:rFonts w:ascii="ＭＳ 明朝" w:eastAsia="ＭＳ 明朝" w:hAnsi="ＭＳ 明朝" w:cs="ＭＳ 明朝" w:hint="eastAsia"/>
                      <w:spacing w:val="6"/>
                      <w:kern w:val="0"/>
                      <w:szCs w:val="21"/>
                    </w:rPr>
                    <w:t>・中期経営計画：20</w:t>
                  </w:r>
                  <w:r w:rsidRPr="000F65D8">
                    <w:rPr>
                      <w:rFonts w:ascii="ＭＳ 明朝" w:eastAsia="ＭＳ 明朝" w:hAnsi="ＭＳ 明朝" w:cs="ＭＳ 明朝"/>
                      <w:spacing w:val="6"/>
                      <w:kern w:val="0"/>
                      <w:szCs w:val="21"/>
                    </w:rPr>
                    <w:t>22</w:t>
                  </w:r>
                  <w:r w:rsidRPr="000F65D8">
                    <w:rPr>
                      <w:rFonts w:ascii="ＭＳ 明朝" w:eastAsia="ＭＳ 明朝" w:hAnsi="ＭＳ 明朝" w:cs="ＭＳ 明朝" w:hint="eastAsia"/>
                      <w:spacing w:val="6"/>
                      <w:kern w:val="0"/>
                      <w:szCs w:val="21"/>
                    </w:rPr>
                    <w:t>年4月2</w:t>
                  </w:r>
                  <w:r w:rsidRPr="000F65D8">
                    <w:rPr>
                      <w:rFonts w:ascii="ＭＳ 明朝" w:eastAsia="ＭＳ 明朝" w:hAnsi="ＭＳ 明朝" w:cs="ＭＳ 明朝"/>
                      <w:spacing w:val="6"/>
                      <w:kern w:val="0"/>
                      <w:szCs w:val="21"/>
                    </w:rPr>
                    <w:t>8</w:t>
                  </w:r>
                  <w:r w:rsidRPr="000F65D8">
                    <w:rPr>
                      <w:rFonts w:ascii="ＭＳ 明朝" w:eastAsia="ＭＳ 明朝" w:hAnsi="ＭＳ 明朝" w:cs="ＭＳ 明朝" w:hint="eastAsia"/>
                      <w:spacing w:val="6"/>
                      <w:kern w:val="0"/>
                      <w:szCs w:val="21"/>
                    </w:rPr>
                    <w:t>日</w:t>
                  </w:r>
                </w:p>
                <w:p w14:paraId="5054374B" w14:textId="6B615286" w:rsidR="00D1302E" w:rsidRPr="000F65D8"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5D8">
                    <w:rPr>
                      <w:rFonts w:ascii="ＭＳ 明朝" w:eastAsia="ＭＳ 明朝" w:hAnsi="ＭＳ 明朝" w:cs="ＭＳ 明朝" w:hint="eastAsia"/>
                      <w:spacing w:val="6"/>
                      <w:kern w:val="0"/>
                      <w:szCs w:val="21"/>
                    </w:rPr>
                    <w:t>・コマツレポート2024（統合報告書）：2024年9月17日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144A1B" w14:textId="0002C1C6" w:rsidR="00EC5FCC"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・中期経営計画：ウェブサイト掲載</w:t>
                  </w:r>
                  <w:r w:rsidRPr="000F65D8">
                    <w:rPr>
                      <w:rFonts w:ascii="ＭＳ 明朝" w:eastAsia="ＭＳ 明朝" w:hAnsi="ＭＳ 明朝" w:cs="ＭＳ 明朝" w:hint="eastAsia"/>
                      <w:spacing w:val="6"/>
                      <w:kern w:val="0"/>
                      <w:szCs w:val="21"/>
                    </w:rPr>
                    <w:t>（P5,</w:t>
                  </w:r>
                  <w:r w:rsidR="003F27E9" w:rsidRPr="000F65D8">
                    <w:rPr>
                      <w:rFonts w:ascii="ＭＳ 明朝" w:eastAsia="ＭＳ 明朝" w:hAnsi="ＭＳ 明朝" w:cs="ＭＳ 明朝" w:hint="eastAsia"/>
                      <w:spacing w:val="6"/>
                      <w:kern w:val="0"/>
                      <w:szCs w:val="21"/>
                    </w:rPr>
                    <w:t>6,</w:t>
                  </w:r>
                  <w:r w:rsidRPr="000F65D8">
                    <w:rPr>
                      <w:rFonts w:ascii="ＭＳ 明朝" w:eastAsia="ＭＳ 明朝" w:hAnsi="ＭＳ 明朝" w:cs="ＭＳ 明朝" w:hint="eastAsia"/>
                      <w:spacing w:val="6"/>
                      <w:kern w:val="0"/>
                      <w:szCs w:val="21"/>
                    </w:rPr>
                    <w:t>14）</w:t>
                  </w:r>
                </w:p>
                <w:p w14:paraId="756BB1B1" w14:textId="77777777" w:rsidR="00EC5FCC" w:rsidRDefault="00EC5FCC" w:rsidP="00EC5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F46B48">
                      <w:rPr>
                        <w:rStyle w:val="af6"/>
                        <w:rFonts w:ascii="ＭＳ 明朝" w:eastAsia="ＭＳ 明朝" w:hAnsi="ＭＳ 明朝" w:cs="ＭＳ 明朝"/>
                        <w:spacing w:val="6"/>
                        <w:kern w:val="0"/>
                        <w:szCs w:val="21"/>
                      </w:rPr>
                      <w:t>https://www.komatsu.jp/ja/-/media/home/ir/library/ja/2022_midmgtplan.pdf</w:t>
                    </w:r>
                  </w:hyperlink>
                </w:p>
                <w:p w14:paraId="161CAA53" w14:textId="1E6E2A86" w:rsidR="00EC5FCC" w:rsidRPr="000F65D8" w:rsidRDefault="00EC5FCC" w:rsidP="003F2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w:t>
                  </w:r>
                  <w:r w:rsidRPr="000F65D8">
                    <w:rPr>
                      <w:rFonts w:ascii="ＭＳ 明朝" w:eastAsia="ＭＳ 明朝" w:hAnsi="ＭＳ 明朝" w:cs="ＭＳ 明朝" w:hint="eastAsia"/>
                      <w:spacing w:val="6"/>
                      <w:kern w:val="0"/>
                      <w:szCs w:val="21"/>
                    </w:rPr>
                    <w:t>202</w:t>
                  </w:r>
                  <w:r w:rsidR="003F27E9" w:rsidRPr="000F65D8">
                    <w:rPr>
                      <w:rFonts w:ascii="ＭＳ 明朝" w:eastAsia="ＭＳ 明朝" w:hAnsi="ＭＳ 明朝" w:cs="ＭＳ 明朝" w:hint="eastAsia"/>
                      <w:spacing w:val="6"/>
                      <w:kern w:val="0"/>
                      <w:szCs w:val="21"/>
                    </w:rPr>
                    <w:t>4</w:t>
                  </w:r>
                  <w:r w:rsidRPr="000F65D8">
                    <w:rPr>
                      <w:rFonts w:ascii="ＭＳ 明朝" w:eastAsia="ＭＳ 明朝" w:hAnsi="ＭＳ 明朝" w:cs="ＭＳ 明朝" w:hint="eastAsia"/>
                      <w:spacing w:val="6"/>
                      <w:kern w:val="0"/>
                      <w:szCs w:val="21"/>
                    </w:rPr>
                    <w:t>（統合報告書）：ウェブサイト掲載（P3「未来の現場へのロードマップ」、P32</w:t>
                  </w:r>
                  <w:r w:rsidR="003F27E9" w:rsidRPr="000F65D8">
                    <w:rPr>
                      <w:rFonts w:ascii="ＭＳ 明朝" w:eastAsia="ＭＳ 明朝" w:hAnsi="ＭＳ 明朝" w:cs="ＭＳ 明朝" w:hint="eastAsia"/>
                      <w:spacing w:val="6"/>
                      <w:kern w:val="0"/>
                      <w:szCs w:val="21"/>
                    </w:rPr>
                    <w:t>「ダントツバリューの創出」、P33「成長戦略3本柱」</w:t>
                  </w:r>
                  <w:r w:rsidRPr="000F65D8">
                    <w:rPr>
                      <w:rFonts w:ascii="ＭＳ 明朝" w:eastAsia="ＭＳ 明朝" w:hAnsi="ＭＳ 明朝" w:cs="ＭＳ 明朝" w:hint="eastAsia"/>
                      <w:spacing w:val="6"/>
                      <w:kern w:val="0"/>
                      <w:szCs w:val="21"/>
                    </w:rPr>
                    <w:t>）</w:t>
                  </w:r>
                </w:p>
                <w:p w14:paraId="2BFD86E1" w14:textId="6DAB3A8F" w:rsidR="00D1302E" w:rsidRPr="00E577BF" w:rsidRDefault="003F27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4C6ED3">
                      <w:rPr>
                        <w:rStyle w:val="af6"/>
                        <w:rFonts w:ascii="ＭＳ 明朝" w:eastAsia="ＭＳ 明朝" w:hAnsi="ＭＳ 明朝" w:cs="ＭＳ 明朝"/>
                        <w:spacing w:val="6"/>
                        <w:kern w:val="0"/>
                        <w:szCs w:val="21"/>
                      </w:rPr>
                      <w:t>https://www.komatsu.jp/ja/ir/library/-/media/HOME/ir/library/annual/ja/2024/kmt_kr24j.pdf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1EA6544C" w:rsidR="00D1302E" w:rsidRPr="00E577BF" w:rsidRDefault="00EA6C63" w:rsidP="00EA6C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65D8">
                    <w:rPr>
                      <w:rFonts w:ascii="ＭＳ 明朝" w:eastAsia="ＭＳ 明朝" w:hAnsi="ＭＳ 明朝" w:cs="ＭＳ 明朝" w:hint="eastAsia"/>
                      <w:spacing w:val="6"/>
                      <w:kern w:val="0"/>
                      <w:szCs w:val="21"/>
                    </w:rPr>
                    <w:t>当社は、2021年の創立100周年を機に存在意義（ミッション、ビジョン）を「ものづくりと技術の革新で新たな価値を創り、人、社会、地球が共に栄える未来を切り拓く」と定義し、また、価値観および、お客さまを含むすべてのステークホルダーへの約束であるブランドプロミスを明文化した。これらを実現するための基本的な考え方が、コマツの経営の基本である「『品質と信頼性』を追求し、我々を取り巻く社会とすべてのステークホルダーからの信頼度の総和を最大化すること」であり、これを実現するための戦略が中期経営計画であると位置づけている。中期経営計画における成長戦略を通じて、「安全で生産性の高いスマートでクリーンな未来の現場をお客さまと共に実現する」という目指すべき姿の実現に向けて、ダントツ商品（製品の高度化）、ダントツサービス（稼働の高度化）、ダントツソリューション（現場全体の高度化）が三位一体となるダントツバリュー（収益向</w:t>
                  </w:r>
                  <w:r w:rsidRPr="000F65D8">
                    <w:rPr>
                      <w:rFonts w:ascii="ＭＳ 明朝" w:eastAsia="ＭＳ 明朝" w:hAnsi="ＭＳ 明朝" w:cs="ＭＳ 明朝" w:hint="eastAsia"/>
                      <w:spacing w:val="6"/>
                      <w:kern w:val="0"/>
                      <w:szCs w:val="21"/>
                    </w:rPr>
                    <w:lastRenderedPageBreak/>
                    <w:t>上とESG課題解決の好循環を生み出す顧客価値の創造）を通じて、持続的な成長を目指す。成長戦略の3本柱として、①イノベーションによる成長の加速、②稼ぐ力の最大化、③レジリエントな企業体質の構築、を掲げ、3本柱の共通テーマとして、パートナーシップの拡大とあらゆる分野でのDX推進を設定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316D7A1" w:rsidR="00D1302E" w:rsidRPr="00E577BF" w:rsidRDefault="00682FCF" w:rsidP="00682F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0E7A">
                    <w:rPr>
                      <w:rFonts w:ascii="ＭＳ 明朝" w:eastAsia="ＭＳ 明朝" w:hAnsi="ＭＳ 明朝" w:cs="ＭＳ 明朝" w:hint="eastAsia"/>
                      <w:spacing w:val="6"/>
                      <w:kern w:val="0"/>
                      <w:szCs w:val="21"/>
                    </w:rPr>
                    <w:t>中期経営計画策定内容については、取締役会での審議・決議を経ている。また統合報告書については取締役会にて発行報告をしている。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6544"/>
            </w:tblGrid>
            <w:tr w:rsidR="00D1302E" w:rsidRPr="00E577BF" w14:paraId="1CB93FF2" w14:textId="77777777" w:rsidTr="00F35430">
              <w:trPr>
                <w:trHeight w:val="707"/>
              </w:trPr>
              <w:tc>
                <w:tcPr>
                  <w:tcW w:w="1978"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544" w:type="dxa"/>
                  <w:shd w:val="clear" w:color="auto" w:fill="auto"/>
                </w:tcPr>
                <w:p w14:paraId="782FF341" w14:textId="77777777" w:rsidR="007E6B08"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・中期経営計画（2022年度～2024年度）</w:t>
                  </w:r>
                </w:p>
                <w:p w14:paraId="5BF68E2D" w14:textId="08A436D0" w:rsidR="00D1302E" w:rsidRPr="00E577BF"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・コマツレポート（統合報告書）</w:t>
                  </w:r>
                </w:p>
              </w:tc>
            </w:tr>
            <w:tr w:rsidR="00D1302E" w:rsidRPr="00E577BF" w14:paraId="15FFB657" w14:textId="77777777" w:rsidTr="00F35430">
              <w:trPr>
                <w:trHeight w:val="697"/>
              </w:trPr>
              <w:tc>
                <w:tcPr>
                  <w:tcW w:w="1978"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544" w:type="dxa"/>
                  <w:shd w:val="clear" w:color="auto" w:fill="auto"/>
                </w:tcPr>
                <w:p w14:paraId="28897D20" w14:textId="77777777" w:rsidR="007E6B08"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w:t>
                  </w:r>
                  <w:r>
                    <w:rPr>
                      <w:rFonts w:ascii="ＭＳ 明朝" w:eastAsia="ＭＳ 明朝" w:hAnsi="ＭＳ 明朝" w:cs="ＭＳ 明朝"/>
                      <w:spacing w:val="6"/>
                      <w:kern w:val="0"/>
                      <w:szCs w:val="21"/>
                    </w:rPr>
                    <w:t>22</w:t>
                  </w:r>
                  <w:r>
                    <w:rPr>
                      <w:rFonts w:ascii="ＭＳ 明朝" w:eastAsia="ＭＳ 明朝" w:hAnsi="ＭＳ 明朝" w:cs="ＭＳ 明朝" w:hint="eastAsia"/>
                      <w:spacing w:val="6"/>
                      <w:kern w:val="0"/>
                      <w:szCs w:val="21"/>
                    </w:rPr>
                    <w:t>年4月2</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日</w:t>
                  </w:r>
                </w:p>
                <w:p w14:paraId="4D80B578" w14:textId="2D84314D" w:rsidR="007E6B08"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・コマツレポート2024（統合報告書）：2024年9月17日</w:t>
                  </w:r>
                </w:p>
                <w:p w14:paraId="54D41F34" w14:textId="446645A3" w:rsidR="007E6B08" w:rsidRDefault="007E6B08" w:rsidP="007E6B0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コマツレポート2023（統合報告書）：2023年9月22日</w:t>
                  </w:r>
                </w:p>
                <w:p w14:paraId="7116E297" w14:textId="5F588B4C" w:rsidR="00D1302E" w:rsidRPr="00E577BF" w:rsidRDefault="007E6B08" w:rsidP="007E6B0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年9月9日</w:t>
                  </w:r>
                </w:p>
              </w:tc>
            </w:tr>
            <w:tr w:rsidR="00D1302E" w:rsidRPr="00E577BF" w14:paraId="2A2A0EB3" w14:textId="77777777" w:rsidTr="00F35430">
              <w:trPr>
                <w:trHeight w:val="707"/>
              </w:trPr>
              <w:tc>
                <w:tcPr>
                  <w:tcW w:w="1978"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544" w:type="dxa"/>
                  <w:shd w:val="clear" w:color="auto" w:fill="auto"/>
                </w:tcPr>
                <w:p w14:paraId="731BCEBF" w14:textId="77777777" w:rsidR="007E6B08"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・中期経営計画：ウェブサイト掲載（P7、9）</w:t>
                  </w:r>
                </w:p>
                <w:p w14:paraId="0CD76974" w14:textId="77777777" w:rsidR="007E6B08" w:rsidRDefault="007E6B08" w:rsidP="007E6B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F46B48">
                      <w:rPr>
                        <w:rStyle w:val="af6"/>
                        <w:rFonts w:ascii="ＭＳ 明朝" w:eastAsia="ＭＳ 明朝" w:hAnsi="ＭＳ 明朝" w:cs="ＭＳ 明朝"/>
                        <w:spacing w:val="6"/>
                        <w:kern w:val="0"/>
                        <w:szCs w:val="21"/>
                      </w:rPr>
                      <w:t>https://www.komatsu.jp/ja/-/media/home/ir/library/ja/2022_midmgtplan.pdf</w:t>
                    </w:r>
                  </w:hyperlink>
                </w:p>
                <w:p w14:paraId="714FD70B" w14:textId="690A55CF" w:rsidR="00AE3759" w:rsidRPr="00AE3759" w:rsidRDefault="00334E79" w:rsidP="00334E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・コマツレポート2024（統合報告書）：ウェブサイト掲載（P33「イノベーションによる成長の加速」、P38「カーボンニュートラルに向けた技術戦略」、P</w:t>
                  </w:r>
                  <w:r w:rsidR="00AE3759">
                    <w:rPr>
                      <w:rFonts w:ascii="ＭＳ 明朝" w:eastAsia="ＭＳ 明朝" w:hAnsi="ＭＳ 明朝" w:cs="ＭＳ 明朝" w:hint="eastAsia"/>
                      <w:spacing w:val="6"/>
                      <w:kern w:val="0"/>
                      <w:szCs w:val="21"/>
                    </w:rPr>
                    <w:t>43</w:t>
                  </w:r>
                  <w:r>
                    <w:rPr>
                      <w:rFonts w:ascii="ＭＳ 明朝" w:eastAsia="ＭＳ 明朝" w:hAnsi="ＭＳ 明朝" w:cs="ＭＳ 明朝" w:hint="eastAsia"/>
                      <w:spacing w:val="6"/>
                      <w:kern w:val="0"/>
                      <w:szCs w:val="21"/>
                    </w:rPr>
                    <w:t>「</w:t>
                  </w:r>
                  <w:r w:rsidR="00AE3759">
                    <w:rPr>
                      <w:rFonts w:ascii="ＭＳ 明朝" w:eastAsia="ＭＳ 明朝" w:hAnsi="ＭＳ 明朝" w:cs="ＭＳ 明朝" w:hint="eastAsia"/>
                      <w:spacing w:val="6"/>
                      <w:kern w:val="0"/>
                      <w:szCs w:val="21"/>
                    </w:rPr>
                    <w:t>『モノ』と『コト』の両輪で実現する持続可能な循環型林業</w:t>
                  </w:r>
                  <w:r>
                    <w:rPr>
                      <w:rFonts w:ascii="ＭＳ 明朝" w:eastAsia="ＭＳ 明朝" w:hAnsi="ＭＳ 明朝" w:cs="ＭＳ 明朝" w:hint="eastAsia"/>
                      <w:spacing w:val="6"/>
                      <w:kern w:val="0"/>
                      <w:szCs w:val="21"/>
                    </w:rPr>
                    <w:t>」、P5</w:t>
                  </w:r>
                  <w:r w:rsidR="00AE3759">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w:t>
                  </w:r>
                  <w:r w:rsidR="00AE3759">
                    <w:rPr>
                      <w:rFonts w:ascii="ＭＳ 明朝" w:eastAsia="ＭＳ 明朝" w:hAnsi="ＭＳ 明朝" w:cs="ＭＳ 明朝" w:hint="eastAsia"/>
                      <w:spacing w:val="6"/>
                      <w:kern w:val="0"/>
                      <w:szCs w:val="21"/>
                    </w:rPr>
                    <w:t>商品やソリューションの安全性向上　鉱山現場で稼働する遠隔操作ブルドーザー</w:t>
                  </w:r>
                  <w:r>
                    <w:rPr>
                      <w:rFonts w:ascii="ＭＳ 明朝" w:eastAsia="ＭＳ 明朝" w:hAnsi="ＭＳ 明朝" w:cs="ＭＳ 明朝" w:hint="eastAsia"/>
                      <w:spacing w:val="6"/>
                      <w:kern w:val="0"/>
                      <w:szCs w:val="21"/>
                    </w:rPr>
                    <w:t>」</w:t>
                  </w:r>
                  <w:r w:rsidR="00AE3759">
                    <w:rPr>
                      <w:rFonts w:ascii="ＭＳ 明朝" w:eastAsia="ＭＳ 明朝" w:hAnsi="ＭＳ 明朝" w:cs="ＭＳ 明朝" w:hint="eastAsia"/>
                      <w:spacing w:val="6"/>
                      <w:kern w:val="0"/>
                      <w:szCs w:val="21"/>
                    </w:rPr>
                    <w:t>、P58 「C</w:t>
                  </w:r>
                  <w:r w:rsidR="002E2042">
                    <w:rPr>
                      <w:rFonts w:ascii="ＭＳ 明朝" w:eastAsia="ＭＳ 明朝" w:hAnsi="ＭＳ 明朝" w:cs="ＭＳ 明朝" w:hint="eastAsia"/>
                      <w:spacing w:val="6"/>
                      <w:kern w:val="0"/>
                      <w:szCs w:val="21"/>
                    </w:rPr>
                    <w:t>)</w:t>
                  </w:r>
                  <w:r w:rsidR="00AE3759">
                    <w:rPr>
                      <w:rFonts w:ascii="ＭＳ 明朝" w:eastAsia="ＭＳ 明朝" w:hAnsi="ＭＳ 明朝" w:cs="ＭＳ 明朝" w:hint="eastAsia"/>
                      <w:spacing w:val="6"/>
                      <w:kern w:val="0"/>
                      <w:szCs w:val="21"/>
                    </w:rPr>
                    <w:t xml:space="preserve"> スマートコンストラクション</w:t>
                  </w:r>
                  <w:r w:rsidR="00AE3759">
                    <w:rPr>
                      <w:rFonts w:ascii="ＭＳ 明朝" w:eastAsia="ＭＳ 明朝" w:hAnsi="ＭＳ 明朝" w:cs="ＭＳ 明朝"/>
                      <w:spacing w:val="6"/>
                      <w:kern w:val="0"/>
                      <w:szCs w:val="21"/>
                    </w:rPr>
                    <w:t>®</w:t>
                  </w:r>
                  <w:r w:rsidR="00AE3759">
                    <w:rPr>
                      <w:rFonts w:ascii="ＭＳ 明朝" w:eastAsia="ＭＳ 明朝" w:hAnsi="ＭＳ 明朝" w:cs="ＭＳ 明朝" w:hint="eastAsia"/>
                      <w:spacing w:val="6"/>
                      <w:kern w:val="0"/>
                      <w:szCs w:val="21"/>
                    </w:rPr>
                    <w:t>などのソリューション事業の展開</w:t>
                  </w:r>
                  <w:r w:rsidR="00AE3759">
                    <w:rPr>
                      <w:rFonts w:ascii="ＭＳ 明朝" w:eastAsia="ＭＳ 明朝" w:hAnsi="ＭＳ 明朝" w:cs="ＭＳ 明朝"/>
                      <w:spacing w:val="6"/>
                      <w:kern w:val="0"/>
                      <w:szCs w:val="21"/>
                    </w:rPr>
                    <w:t>」</w:t>
                  </w:r>
                  <w:r w:rsidR="00AE3759">
                    <w:rPr>
                      <w:rFonts w:ascii="ＭＳ 明朝" w:eastAsia="ＭＳ 明朝" w:hAnsi="ＭＳ 明朝" w:cs="ＭＳ 明朝" w:hint="eastAsia"/>
                      <w:spacing w:val="6"/>
                      <w:kern w:val="0"/>
                      <w:szCs w:val="21"/>
                    </w:rPr>
                    <w:t xml:space="preserve"> </w:t>
                  </w:r>
                </w:p>
                <w:p w14:paraId="0EAEE533" w14:textId="0D9CE4B2" w:rsidR="00AE3759" w:rsidRDefault="00AE3759" w:rsidP="00334E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4476F">
                      <w:rPr>
                        <w:rStyle w:val="af6"/>
                        <w:rFonts w:ascii="ＭＳ 明朝" w:eastAsia="ＭＳ 明朝" w:hAnsi="ＭＳ 明朝" w:cs="ＭＳ 明朝"/>
                        <w:spacing w:val="6"/>
                        <w:kern w:val="0"/>
                        <w:szCs w:val="21"/>
                      </w:rPr>
                      <w:t>https://www.komatsu.jp/ja/-/media/home/ir/library/annual/ja/2024/kmt_kr24j.pdf</w:t>
                    </w:r>
                  </w:hyperlink>
                </w:p>
                <w:p w14:paraId="717956DE" w14:textId="77777777" w:rsidR="00AE3759" w:rsidRDefault="00AE3759" w:rsidP="00334E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465605" w14:textId="670F6221" w:rsidR="00334E79" w:rsidRDefault="00334E79" w:rsidP="00334E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w:t>
                  </w:r>
                  <w:r w:rsidR="00AE3759">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（統合報告書）：ウェブサイト掲載（P8「</w:t>
                  </w:r>
                  <w:r w:rsidR="00DF3934">
                    <w:rPr>
                      <w:rFonts w:ascii="ＭＳ 明朝" w:eastAsia="ＭＳ 明朝" w:hAnsi="ＭＳ 明朝" w:cs="ＭＳ 明朝" w:hint="eastAsia"/>
                      <w:spacing w:val="6"/>
                      <w:kern w:val="0"/>
                      <w:szCs w:val="21"/>
                    </w:rPr>
                    <w:t>①「DXスマートコンストラクション」の推進、海外展開・鉱山用オープンテクノロジープラットフォームによる事業推進</w:t>
                  </w:r>
                  <w:r>
                    <w:rPr>
                      <w:rFonts w:ascii="ＭＳ 明朝" w:eastAsia="ＭＳ 明朝" w:hAnsi="ＭＳ 明朝" w:cs="ＭＳ 明朝" w:hint="eastAsia"/>
                      <w:spacing w:val="6"/>
                      <w:kern w:val="0"/>
                      <w:szCs w:val="21"/>
                    </w:rPr>
                    <w:t>」</w:t>
                  </w:r>
                  <w:r w:rsidR="00DF3934">
                    <w:rPr>
                      <w:rFonts w:ascii="ＭＳ 明朝" w:eastAsia="ＭＳ 明朝" w:hAnsi="ＭＳ 明朝" w:cs="ＭＳ 明朝" w:hint="eastAsia"/>
                      <w:spacing w:val="6"/>
                      <w:kern w:val="0"/>
                      <w:szCs w:val="21"/>
                    </w:rPr>
                    <w:t>、「②プラットフォームと親和性の高い高度化した商品開発・市場導入」、</w:t>
                  </w:r>
                  <w:r>
                    <w:rPr>
                      <w:rFonts w:ascii="ＭＳ 明朝" w:eastAsia="ＭＳ 明朝" w:hAnsi="ＭＳ 明朝" w:cs="ＭＳ 明朝" w:hint="eastAsia"/>
                      <w:spacing w:val="6"/>
                      <w:kern w:val="0"/>
                      <w:szCs w:val="21"/>
                    </w:rPr>
                    <w:t>P</w:t>
                  </w:r>
                  <w:r w:rsidR="00DF3934">
                    <w:rPr>
                      <w:rFonts w:ascii="ＭＳ 明朝" w:eastAsia="ＭＳ 明朝" w:hAnsi="ＭＳ 明朝" w:cs="ＭＳ 明朝" w:hint="eastAsia"/>
                      <w:spacing w:val="6"/>
                      <w:kern w:val="0"/>
                      <w:szCs w:val="21"/>
                    </w:rPr>
                    <w:t>46</w:t>
                  </w:r>
                  <w:r>
                    <w:rPr>
                      <w:rFonts w:ascii="ＭＳ 明朝" w:eastAsia="ＭＳ 明朝" w:hAnsi="ＭＳ 明朝" w:cs="ＭＳ 明朝" w:hint="eastAsia"/>
                      <w:spacing w:val="6"/>
                      <w:kern w:val="0"/>
                      <w:szCs w:val="21"/>
                    </w:rPr>
                    <w:t>「</w:t>
                  </w:r>
                  <w:r w:rsidR="00DF3934">
                    <w:rPr>
                      <w:rFonts w:ascii="ＭＳ 明朝" w:eastAsia="ＭＳ 明朝" w:hAnsi="ＭＳ 明朝" w:cs="ＭＳ 明朝" w:hint="eastAsia"/>
                      <w:spacing w:val="6"/>
                      <w:kern w:val="0"/>
                      <w:szCs w:val="21"/>
                    </w:rPr>
                    <w:t>『DXスマートコンストラクション』の推進」、P52「進化するバリューチェーン戦略」</w:t>
                  </w:r>
                </w:p>
                <w:p w14:paraId="13821363" w14:textId="3A20EDE5" w:rsidR="00334E79" w:rsidRDefault="00DF3934" w:rsidP="00334E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A4476F">
                      <w:rPr>
                        <w:rStyle w:val="af6"/>
                        <w:rFonts w:ascii="ＭＳ 明朝" w:eastAsia="ＭＳ 明朝" w:hAnsi="ＭＳ 明朝" w:cs="ＭＳ 明朝"/>
                        <w:spacing w:val="6"/>
                        <w:kern w:val="0"/>
                        <w:szCs w:val="21"/>
                      </w:rPr>
                      <w:t>https://www.komatsu.jp/ja/-/media/home/ir/library/annual/ja/2023/kmt_kr23j_spread.pdf</w:t>
                    </w:r>
                  </w:hyperlink>
                </w:p>
                <w:p w14:paraId="477CF8C3" w14:textId="77777777" w:rsidR="00334E79" w:rsidRPr="00334E79" w:rsidRDefault="00334E79" w:rsidP="00DF3E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915F46" w14:textId="35ACF698" w:rsidR="00DF3ECE" w:rsidRDefault="00DF3ECE" w:rsidP="00DF3E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（統合報告書）：ウェブサイト掲載（P28「各事業の方向性と主な課題」、P33「イノベーションによる成長の加速」、P54-55「マイニング事業本部長メッセージ」）、P56「</w:t>
                  </w:r>
                  <w:r w:rsidRPr="00DD0765">
                    <w:rPr>
                      <w:rFonts w:ascii="ＭＳ 明朝" w:eastAsia="ＭＳ 明朝" w:hAnsi="ＭＳ 明朝" w:cs="ＭＳ 明朝" w:hint="eastAsia"/>
                      <w:spacing w:val="6"/>
                      <w:kern w:val="0"/>
                      <w:szCs w:val="21"/>
                    </w:rPr>
                    <w:t>グローバルな人材育成</w:t>
                  </w:r>
                  <w:r>
                    <w:rPr>
                      <w:rFonts w:ascii="ＭＳ 明朝" w:eastAsia="ＭＳ 明朝" w:hAnsi="ＭＳ 明朝" w:cs="ＭＳ 明朝" w:hint="eastAsia"/>
                      <w:spacing w:val="6"/>
                      <w:kern w:val="0"/>
                      <w:szCs w:val="21"/>
                    </w:rPr>
                    <w:t>」</w:t>
                  </w:r>
                </w:p>
                <w:p w14:paraId="1900C1D8" w14:textId="77777777" w:rsidR="00DF3ECE" w:rsidRDefault="00DF3ECE" w:rsidP="00DF3E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F46B48">
                      <w:rPr>
                        <w:rStyle w:val="af6"/>
                        <w:rFonts w:ascii="ＭＳ 明朝" w:eastAsia="ＭＳ 明朝" w:hAnsi="ＭＳ 明朝" w:cs="ＭＳ 明朝"/>
                        <w:spacing w:val="6"/>
                        <w:kern w:val="0"/>
                        <w:szCs w:val="21"/>
                      </w:rPr>
                      <w:t>https://www.komatsu.jp/ja/-/media/home/ir/library/annual/ja/2022/kmt_kr22j_print.pdf</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35430">
              <w:trPr>
                <w:trHeight w:val="353"/>
              </w:trPr>
              <w:tc>
                <w:tcPr>
                  <w:tcW w:w="1978"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544" w:type="dxa"/>
                  <w:shd w:val="clear" w:color="auto" w:fill="auto"/>
                </w:tcPr>
                <w:p w14:paraId="728A4FA7" w14:textId="77777777" w:rsidR="00D35060" w:rsidRDefault="00D350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96E">
                    <w:rPr>
                      <w:rFonts w:ascii="ＭＳ 明朝" w:eastAsia="ＭＳ 明朝" w:hAnsi="ＭＳ 明朝" w:cs="ＭＳ 明朝" w:hint="eastAsia"/>
                      <w:spacing w:val="6"/>
                      <w:kern w:val="0"/>
                      <w:szCs w:val="21"/>
                    </w:rPr>
                    <w:t>未来の現場へのロードマップとして、モノ（建設機械の自動化・自律化）とコト（顧客プロセス全体の最適化）で施工のデジタルトランスフォーメーションを実現するとともに、モノ（機械の効率化/低排出カーボン化）により、カーボンニュートラルに向けて進め、安全で生産性の高いスマートでクリーンな未来</w:t>
                  </w:r>
                  <w:r w:rsidRPr="008E496E">
                    <w:rPr>
                      <w:rFonts w:ascii="ＭＳ 明朝" w:eastAsia="ＭＳ 明朝" w:hAnsi="ＭＳ 明朝" w:cs="ＭＳ 明朝" w:hint="eastAsia"/>
                      <w:spacing w:val="6"/>
                      <w:kern w:val="0"/>
                      <w:szCs w:val="21"/>
                    </w:rPr>
                    <w:lastRenderedPageBreak/>
                    <w:t>の現場の実現を目指している。</w:t>
                  </w:r>
                </w:p>
                <w:p w14:paraId="0848987C" w14:textId="5CED1B31" w:rsidR="00D1302E" w:rsidRPr="00E577BF" w:rsidRDefault="00D3506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496E">
                    <w:rPr>
                      <w:rFonts w:ascii="ＭＳ 明朝" w:eastAsia="ＭＳ 明朝" w:hAnsi="ＭＳ 明朝" w:cs="ＭＳ 明朝" w:hint="eastAsia"/>
                      <w:spacing w:val="6"/>
                      <w:kern w:val="0"/>
                      <w:szCs w:val="21"/>
                    </w:rPr>
                    <w:t>具体的には、建設機械分野においては、DXスマートコンストラクションにより、ICT建機とアプリの組み合わせにより、建設現場のあらゆるものやデータを有機的にICTでつなぎ、測量や設計、計画、施工、検査などの各プロセスのデジタル化だけでなく、すべてをつなげて現場のデジタルツインを実現することで、新たな施工プロセスや生産性向上などの価値創出</w:t>
                  </w:r>
                  <w:r>
                    <w:rPr>
                      <w:rFonts w:ascii="ＭＳ 明朝" w:eastAsia="ＭＳ 明朝" w:hAnsi="ＭＳ 明朝" w:cs="ＭＳ 明朝" w:hint="eastAsia"/>
                      <w:spacing w:val="6"/>
                      <w:kern w:val="0"/>
                      <w:szCs w:val="21"/>
                    </w:rPr>
                    <w:t>に取り組んでいる。</w:t>
                  </w:r>
                  <w:r w:rsidRPr="008E496E">
                    <w:rPr>
                      <w:rFonts w:ascii="ＭＳ 明朝" w:eastAsia="ＭＳ 明朝" w:hAnsi="ＭＳ 明朝" w:cs="ＭＳ 明朝" w:hint="eastAsia"/>
                      <w:spacing w:val="6"/>
                      <w:kern w:val="0"/>
                      <w:szCs w:val="21"/>
                    </w:rPr>
                    <w:t>鉱山機械分野においては、オープンテクノロジープラットフォームの推進や無人ダンプトラック運行システム(AHS)</w:t>
                  </w:r>
                  <w:r>
                    <w:rPr>
                      <w:rFonts w:ascii="ＭＳ 明朝" w:eastAsia="ＭＳ 明朝" w:hAnsi="ＭＳ 明朝" w:cs="ＭＳ 明朝" w:hint="eastAsia"/>
                      <w:spacing w:val="6"/>
                      <w:kern w:val="0"/>
                      <w:szCs w:val="21"/>
                    </w:rPr>
                    <w:t>導入拡大</w:t>
                  </w:r>
                  <w:r w:rsidR="00F35430">
                    <w:rPr>
                      <w:rFonts w:ascii="ＭＳ 明朝" w:eastAsia="ＭＳ 明朝" w:hAnsi="ＭＳ 明朝" w:cs="ＭＳ 明朝" w:hint="eastAsia"/>
                      <w:spacing w:val="6"/>
                      <w:kern w:val="0"/>
                      <w:szCs w:val="21"/>
                    </w:rPr>
                    <w:t>、遠隔操作</w:t>
                  </w:r>
                  <w:r>
                    <w:rPr>
                      <w:rFonts w:ascii="ＭＳ 明朝" w:eastAsia="ＭＳ 明朝" w:hAnsi="ＭＳ 明朝" w:cs="ＭＳ 明朝" w:hint="eastAsia"/>
                      <w:spacing w:val="6"/>
                      <w:kern w:val="0"/>
                      <w:szCs w:val="21"/>
                    </w:rPr>
                    <w:t>などのソリューションビジネス</w:t>
                  </w:r>
                  <w:r w:rsidRPr="008E496E">
                    <w:rPr>
                      <w:rFonts w:ascii="ＭＳ 明朝" w:eastAsia="ＭＳ 明朝" w:hAnsi="ＭＳ 明朝" w:cs="ＭＳ 明朝" w:hint="eastAsia"/>
                      <w:spacing w:val="6"/>
                      <w:kern w:val="0"/>
                      <w:szCs w:val="21"/>
                    </w:rPr>
                    <w:t>の強化</w:t>
                  </w:r>
                  <w:r>
                    <w:rPr>
                      <w:rFonts w:ascii="ＭＳ 明朝" w:eastAsia="ＭＳ 明朝" w:hAnsi="ＭＳ 明朝" w:cs="ＭＳ 明朝" w:hint="eastAsia"/>
                      <w:spacing w:val="6"/>
                      <w:kern w:val="0"/>
                      <w:szCs w:val="21"/>
                    </w:rPr>
                    <w:t>などを推進している。</w:t>
                  </w:r>
                </w:p>
              </w:tc>
            </w:tr>
            <w:tr w:rsidR="00F35430" w:rsidRPr="00E577BF" w14:paraId="20047B99" w14:textId="77777777" w:rsidTr="00F35430">
              <w:trPr>
                <w:trHeight w:val="697"/>
              </w:trPr>
              <w:tc>
                <w:tcPr>
                  <w:tcW w:w="1978" w:type="dxa"/>
                  <w:shd w:val="clear" w:color="auto" w:fill="auto"/>
                </w:tcPr>
                <w:p w14:paraId="1BDE20EC" w14:textId="77777777" w:rsidR="00F35430" w:rsidRPr="00E577BF" w:rsidRDefault="00F35430" w:rsidP="00F354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544" w:type="dxa"/>
                  <w:shd w:val="clear" w:color="auto" w:fill="auto"/>
                </w:tcPr>
                <w:p w14:paraId="5FD596BB" w14:textId="687DC0BE" w:rsidR="00F35430" w:rsidRPr="00E577BF" w:rsidRDefault="00F35430" w:rsidP="00F354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0E7A">
                    <w:rPr>
                      <w:rFonts w:ascii="ＭＳ 明朝" w:eastAsia="ＭＳ 明朝" w:hAnsi="ＭＳ 明朝" w:cs="ＭＳ 明朝" w:hint="eastAsia"/>
                      <w:spacing w:val="6"/>
                      <w:kern w:val="0"/>
                      <w:szCs w:val="21"/>
                    </w:rPr>
                    <w:t>中期経営計画策定内容については、取締役会での審議・決議を経ている。また統合報告書については取締役会にて発行報告をしている</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DE8D4A" w14:textId="77777777" w:rsidR="00DF3934" w:rsidRDefault="00DF3934" w:rsidP="00DF39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・中期経営計画：ウェブサイト掲載（P6-9,14）</w:t>
                  </w:r>
                </w:p>
                <w:p w14:paraId="1EDF0C81" w14:textId="77777777" w:rsidR="00DF3934" w:rsidRDefault="00DF3934" w:rsidP="00DF39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F46B48">
                      <w:rPr>
                        <w:rStyle w:val="af6"/>
                        <w:rFonts w:ascii="ＭＳ 明朝" w:eastAsia="ＭＳ 明朝" w:hAnsi="ＭＳ 明朝" w:cs="ＭＳ 明朝"/>
                        <w:spacing w:val="6"/>
                        <w:kern w:val="0"/>
                        <w:szCs w:val="21"/>
                      </w:rPr>
                      <w:t>https://www.komatsu.jp/ja/-/media/home/ir/library/ja/2022_midmgtplan.pdf</w:t>
                    </w:r>
                  </w:hyperlink>
                </w:p>
                <w:p w14:paraId="181D1139" w14:textId="69667D24" w:rsidR="001A6D2D" w:rsidRDefault="001A6D2D" w:rsidP="001A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・コマツレポート2024（統合報告書）：ウェブサイト掲載（P39、P49、P50）</w:t>
                  </w:r>
                </w:p>
                <w:p w14:paraId="02046366" w14:textId="77777777" w:rsidR="001A6D2D" w:rsidRDefault="001A6D2D" w:rsidP="001A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A4476F">
                      <w:rPr>
                        <w:rStyle w:val="af6"/>
                        <w:rFonts w:ascii="ＭＳ 明朝" w:eastAsia="ＭＳ 明朝" w:hAnsi="ＭＳ 明朝" w:cs="ＭＳ 明朝"/>
                        <w:spacing w:val="6"/>
                        <w:kern w:val="0"/>
                        <w:szCs w:val="21"/>
                      </w:rPr>
                      <w:t>https://www.komatsu.jp/ja/-/media/home/ir/library/annual/ja/2024/kmt_kr24j.pdf</w:t>
                    </w:r>
                  </w:hyperlink>
                </w:p>
                <w:p w14:paraId="7724AD25" w14:textId="3F841816" w:rsidR="002E486B" w:rsidRDefault="002E486B" w:rsidP="002E4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・コマツレポート2023（統合報告書）：ウェブサイト掲載（P46、P49、P52、P53、P56、P58）</w:t>
                  </w:r>
                </w:p>
                <w:p w14:paraId="1F859C6A" w14:textId="3972390D" w:rsidR="002E486B" w:rsidRPr="001A6D2D" w:rsidRDefault="002E486B" w:rsidP="001A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486B">
                    <w:rPr>
                      <w:rFonts w:ascii="ＭＳ 明朝" w:eastAsia="ＭＳ 明朝" w:hAnsi="ＭＳ 明朝" w:cs="ＭＳ 明朝"/>
                      <w:spacing w:val="6"/>
                      <w:kern w:val="0"/>
                      <w:szCs w:val="21"/>
                    </w:rPr>
                    <w:t>https://www.komatsu.jp/ja/-/media/home/ir/library/annual/ja/2023/kmt_kr23j_spread.pdf</w:t>
                  </w:r>
                </w:p>
                <w:p w14:paraId="5EA1736C" w14:textId="646B596D" w:rsidR="001A6D2D" w:rsidRDefault="001A6D2D" w:rsidP="001A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（統合報告書）：ウェブサイト掲載（P33、P56）</w:t>
                  </w:r>
                </w:p>
                <w:p w14:paraId="72D5D311" w14:textId="77777777" w:rsidR="001A6D2D" w:rsidRDefault="001A6D2D" w:rsidP="001A6D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F46B48">
                      <w:rPr>
                        <w:rStyle w:val="af6"/>
                        <w:rFonts w:ascii="ＭＳ 明朝" w:eastAsia="ＭＳ 明朝" w:hAnsi="ＭＳ 明朝" w:cs="ＭＳ 明朝"/>
                        <w:spacing w:val="6"/>
                        <w:kern w:val="0"/>
                        <w:szCs w:val="21"/>
                      </w:rPr>
                      <w:t>https://www.komatsu.jp/ja/-/media/home/ir/library/annual/ja/2022/kmt_kr22j_print.pdf</w:t>
                    </w:r>
                  </w:hyperlink>
                </w:p>
                <w:p w14:paraId="47D9F1D0" w14:textId="77777777" w:rsidR="00D1302E" w:rsidRPr="001A6D2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記載内容抜粋</w:t>
                  </w:r>
                </w:p>
              </w:tc>
              <w:tc>
                <w:tcPr>
                  <w:tcW w:w="5890" w:type="dxa"/>
                  <w:shd w:val="clear" w:color="auto" w:fill="auto"/>
                </w:tcPr>
                <w:p w14:paraId="193F894F" w14:textId="2FFFBA46" w:rsidR="002E486B" w:rsidRDefault="002E486B" w:rsidP="002E486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DX戦略の1つとして、</w:t>
                  </w:r>
                  <w:r w:rsidRPr="00C067D2">
                    <w:rPr>
                      <w:rFonts w:ascii="ＭＳ 明朝" w:eastAsia="ＭＳ 明朝" w:hAnsi="ＭＳ 明朝" w:cs="ＭＳ 明朝" w:hint="eastAsia"/>
                      <w:spacing w:val="6"/>
                      <w:kern w:val="0"/>
                      <w:szCs w:val="21"/>
                    </w:rPr>
                    <w:t>コマツは、従来から提供してきたスマートコンストラクション</w:t>
                  </w:r>
                  <w:r>
                    <w:rPr>
                      <w:rFonts w:ascii="ＭＳ 明朝" w:eastAsia="ＭＳ 明朝" w:hAnsi="ＭＳ 明朝" w:cs="ＭＳ 明朝"/>
                      <w:spacing w:val="6"/>
                      <w:kern w:val="0"/>
                      <w:szCs w:val="21"/>
                    </w:rPr>
                    <w:t>®</w:t>
                  </w:r>
                  <w:r w:rsidRPr="00C067D2">
                    <w:rPr>
                      <w:rFonts w:ascii="ＭＳ 明朝" w:eastAsia="ＭＳ 明朝" w:hAnsi="ＭＳ 明朝" w:cs="ＭＳ 明朝" w:hint="eastAsia"/>
                      <w:spacing w:val="6"/>
                      <w:kern w:val="0"/>
                      <w:szCs w:val="21"/>
                    </w:rPr>
                    <w:t>を「DXスマートコンストラクション</w:t>
                  </w:r>
                  <w:r>
                    <w:rPr>
                      <w:rFonts w:ascii="ＭＳ 明朝" w:eastAsia="ＭＳ 明朝" w:hAnsi="ＭＳ 明朝" w:cs="ＭＳ 明朝"/>
                      <w:spacing w:val="6"/>
                      <w:kern w:val="0"/>
                      <w:szCs w:val="21"/>
                    </w:rPr>
                    <w:t>®</w:t>
                  </w:r>
                  <w:r w:rsidRPr="00C067D2">
                    <w:rPr>
                      <w:rFonts w:ascii="ＭＳ 明朝" w:eastAsia="ＭＳ 明朝" w:hAnsi="ＭＳ 明朝" w:cs="ＭＳ 明朝" w:hint="eastAsia"/>
                      <w:spacing w:val="6"/>
                      <w:kern w:val="0"/>
                      <w:szCs w:val="21"/>
                    </w:rPr>
                    <w:t>」に進化させ、建設現場の安全性、生産性、環境性を向上して</w:t>
                  </w:r>
                  <w:r>
                    <w:rPr>
                      <w:rFonts w:ascii="ＭＳ 明朝" w:eastAsia="ＭＳ 明朝" w:hAnsi="ＭＳ 明朝" w:cs="ＭＳ 明朝" w:hint="eastAsia"/>
                      <w:spacing w:val="6"/>
                      <w:kern w:val="0"/>
                      <w:szCs w:val="21"/>
                    </w:rPr>
                    <w:t>いる。</w:t>
                  </w:r>
                  <w:r w:rsidRPr="00C067D2">
                    <w:rPr>
                      <w:rFonts w:ascii="ＭＳ 明朝" w:eastAsia="ＭＳ 明朝" w:hAnsi="ＭＳ 明朝" w:cs="ＭＳ 明朝" w:hint="eastAsia"/>
                      <w:spacing w:val="6"/>
                      <w:kern w:val="0"/>
                      <w:szCs w:val="21"/>
                    </w:rPr>
                    <w:t>2021年には、株式会社NTTドコモ</w:t>
                  </w:r>
                  <w:r w:rsidR="00F10468">
                    <w:rPr>
                      <w:rFonts w:ascii="ＭＳ 明朝" w:eastAsia="ＭＳ 明朝" w:hAnsi="ＭＳ 明朝" w:cs="ＭＳ 明朝" w:hint="eastAsia"/>
                      <w:spacing w:val="6"/>
                      <w:kern w:val="0"/>
                      <w:szCs w:val="21"/>
                    </w:rPr>
                    <w:t>(現NTTコミュニケーションズ株式会社)</w:t>
                  </w:r>
                  <w:r w:rsidRPr="00C067D2">
                    <w:rPr>
                      <w:rFonts w:ascii="ＭＳ 明朝" w:eastAsia="ＭＳ 明朝" w:hAnsi="ＭＳ 明朝" w:cs="ＭＳ 明朝" w:hint="eastAsia"/>
                      <w:spacing w:val="6"/>
                      <w:kern w:val="0"/>
                      <w:szCs w:val="21"/>
                    </w:rPr>
                    <w:t>、ソニーセミコンダクタソリューションズ株式会社、株式会社野村総合研究所と共同で、建設現場のあらゆるデータを可視化するデバイスやアプリケーションを開発する「株式会社EARTHBRAIN」を発足。4社が保有する知見やノウハウ・技術を組み合わせ、次世代スマートコンストラクションへ</w:t>
                  </w:r>
                  <w:r>
                    <w:rPr>
                      <w:rFonts w:ascii="ＭＳ 明朝" w:eastAsia="ＭＳ 明朝" w:hAnsi="ＭＳ 明朝" w:cs="ＭＳ 明朝"/>
                      <w:spacing w:val="6"/>
                      <w:kern w:val="0"/>
                      <w:szCs w:val="21"/>
                    </w:rPr>
                    <w:t>®</w:t>
                  </w:r>
                  <w:r w:rsidRPr="00C067D2">
                    <w:rPr>
                      <w:rFonts w:ascii="ＭＳ 明朝" w:eastAsia="ＭＳ 明朝" w:hAnsi="ＭＳ 明朝" w:cs="ＭＳ 明朝" w:hint="eastAsia"/>
                      <w:spacing w:val="6"/>
                      <w:kern w:val="0"/>
                      <w:szCs w:val="21"/>
                    </w:rPr>
                    <w:t>と進化させ提供してい</w:t>
                  </w:r>
                  <w:r>
                    <w:rPr>
                      <w:rFonts w:ascii="ＭＳ 明朝" w:eastAsia="ＭＳ 明朝" w:hAnsi="ＭＳ 明朝" w:cs="ＭＳ 明朝" w:hint="eastAsia"/>
                      <w:spacing w:val="6"/>
                      <w:kern w:val="0"/>
                      <w:szCs w:val="21"/>
                    </w:rPr>
                    <w:t>る。</w:t>
                  </w:r>
                  <w:r w:rsidRPr="00C067D2">
                    <w:rPr>
                      <w:rFonts w:ascii="ＭＳ 明朝" w:eastAsia="ＭＳ 明朝" w:hAnsi="ＭＳ 明朝" w:cs="ＭＳ 明朝" w:hint="eastAsia"/>
                      <w:spacing w:val="6"/>
                      <w:kern w:val="0"/>
                      <w:szCs w:val="21"/>
                    </w:rPr>
                    <w:t>中期経営計画では、DXスマートコンストラクション</w:t>
                  </w:r>
                  <w:r>
                    <w:rPr>
                      <w:rFonts w:ascii="ＭＳ 明朝" w:eastAsia="ＭＳ 明朝" w:hAnsi="ＭＳ 明朝" w:cs="ＭＳ 明朝"/>
                      <w:spacing w:val="6"/>
                      <w:kern w:val="0"/>
                      <w:szCs w:val="21"/>
                    </w:rPr>
                    <w:t>®</w:t>
                  </w:r>
                  <w:r w:rsidRPr="00C067D2">
                    <w:rPr>
                      <w:rFonts w:ascii="ＭＳ 明朝" w:eastAsia="ＭＳ 明朝" w:hAnsi="ＭＳ 明朝" w:cs="ＭＳ 明朝" w:hint="eastAsia"/>
                      <w:spacing w:val="6"/>
                      <w:kern w:val="0"/>
                      <w:szCs w:val="21"/>
                    </w:rPr>
                    <w:t>の推進を重点活動と位置づけ、建設現場の高度化・最適化に取り組んで</w:t>
                  </w:r>
                  <w:r>
                    <w:rPr>
                      <w:rFonts w:ascii="ＭＳ 明朝" w:eastAsia="ＭＳ 明朝" w:hAnsi="ＭＳ 明朝" w:cs="ＭＳ 明朝" w:hint="eastAsia"/>
                      <w:spacing w:val="6"/>
                      <w:kern w:val="0"/>
                      <w:szCs w:val="21"/>
                    </w:rPr>
                    <w:t>おり、</w:t>
                  </w:r>
                  <w:r w:rsidRPr="00C067D2">
                    <w:rPr>
                      <w:rFonts w:ascii="ＭＳ 明朝" w:eastAsia="ＭＳ 明朝" w:hAnsi="ＭＳ 明朝" w:cs="ＭＳ 明朝" w:hint="eastAsia"/>
                      <w:spacing w:val="6"/>
                      <w:kern w:val="0"/>
                      <w:szCs w:val="21"/>
                    </w:rPr>
                    <w:t>EARTHBRAINが開発するアプリケーションとコマツのICT建機を組み合わせ、DXスマートコンストラクション</w:t>
                  </w:r>
                  <w:r>
                    <w:rPr>
                      <w:rFonts w:ascii="ＭＳ 明朝" w:eastAsia="ＭＳ 明朝" w:hAnsi="ＭＳ 明朝" w:cs="ＭＳ 明朝"/>
                      <w:spacing w:val="6"/>
                      <w:kern w:val="0"/>
                      <w:szCs w:val="21"/>
                    </w:rPr>
                    <w:t>®</w:t>
                  </w:r>
                  <w:r w:rsidRPr="00C067D2">
                    <w:rPr>
                      <w:rFonts w:ascii="ＭＳ 明朝" w:eastAsia="ＭＳ 明朝" w:hAnsi="ＭＳ 明朝" w:cs="ＭＳ 明朝" w:hint="eastAsia"/>
                      <w:spacing w:val="6"/>
                      <w:kern w:val="0"/>
                      <w:szCs w:val="21"/>
                    </w:rPr>
                    <w:t>の導入現場をグローバルに拡大し、国内外の建設現場の生産性の更なる向上を目指してい</w:t>
                  </w:r>
                  <w:r>
                    <w:rPr>
                      <w:rFonts w:ascii="ＭＳ 明朝" w:eastAsia="ＭＳ 明朝" w:hAnsi="ＭＳ 明朝" w:cs="ＭＳ 明朝" w:hint="eastAsia"/>
                      <w:spacing w:val="6"/>
                      <w:kern w:val="0"/>
                      <w:szCs w:val="21"/>
                    </w:rPr>
                    <w:t>く</w:t>
                  </w:r>
                  <w:r w:rsidRPr="00C067D2">
                    <w:rPr>
                      <w:rFonts w:ascii="ＭＳ 明朝" w:eastAsia="ＭＳ 明朝" w:hAnsi="ＭＳ 明朝" w:cs="ＭＳ 明朝" w:hint="eastAsia"/>
                      <w:spacing w:val="6"/>
                      <w:kern w:val="0"/>
                      <w:szCs w:val="21"/>
                    </w:rPr>
                    <w:t>。</w:t>
                  </w:r>
                </w:p>
                <w:p w14:paraId="1DFA9401"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3822F3" w14:textId="217E0AF3" w:rsidR="000504C5" w:rsidRPr="002E486B" w:rsidRDefault="000504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0504C5">
                    <w:rPr>
                      <w:rFonts w:ascii="ＭＳ 明朝" w:eastAsia="ＭＳ 明朝" w:hAnsi="ＭＳ 明朝" w:cs="ＭＳ 明朝"/>
                      <w:spacing w:val="6"/>
                      <w:kern w:val="0"/>
                      <w:szCs w:val="21"/>
                    </w:rPr>
                    <w:t>事業の将来を支える人材の育成</w:t>
                  </w:r>
                  <w:r>
                    <w:rPr>
                      <w:rFonts w:ascii="ＭＳ 明朝" w:eastAsia="ＭＳ 明朝" w:hAnsi="ＭＳ 明朝" w:cs="ＭＳ 明朝" w:hint="eastAsia"/>
                      <w:spacing w:val="6"/>
                      <w:kern w:val="0"/>
                      <w:szCs w:val="21"/>
                    </w:rPr>
                    <w:t>&gt;</w:t>
                  </w:r>
                </w:p>
                <w:p w14:paraId="176A6C7C" w14:textId="77777777" w:rsidR="00D1302E"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Pr="000504C5">
                    <w:rPr>
                      <w:rFonts w:ascii="ＭＳ 明朝" w:eastAsia="ＭＳ 明朝" w:hAnsi="ＭＳ 明朝" w:cs="ＭＳ 明朝" w:hint="eastAsia"/>
                      <w:spacing w:val="6"/>
                      <w:kern w:val="0"/>
                      <w:szCs w:val="21"/>
                    </w:rPr>
                    <w:t>I 分野での連携キーパーソンを育成する「AI 人材育成</w:t>
                  </w:r>
                  <w:r w:rsidRPr="000504C5">
                    <w:rPr>
                      <w:rFonts w:ascii="ＭＳ 明朝" w:eastAsia="ＭＳ 明朝" w:hAnsi="ＭＳ 明朝" w:cs="ＭＳ 明朝" w:hint="eastAsia"/>
                      <w:spacing w:val="6"/>
                      <w:kern w:val="0"/>
                      <w:szCs w:val="21"/>
                    </w:rPr>
                    <w:lastRenderedPageBreak/>
                    <w:t>プログラム」、サステナブルなビジネスモデルへの変革をリードする人材の育成を目的とする「DX 教育プログラム」に加え、イノベーションにつながるデザイン思考などを学び、実践する人材の育成を目指す「イノベーション研修」を 2023 年度から開始しました。先進技術や他社事例を参考に、今後、カリキュラムを拡充していく予定です。</w:t>
                  </w:r>
                </w:p>
                <w:p w14:paraId="2330D214" w14:textId="77777777"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841B7" w14:textId="72FC688A"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&lt;補足：DX体制&gt;</w:t>
                  </w:r>
                </w:p>
                <w:p w14:paraId="1F49B06D"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DX責任者：社長をトップとして、各事業のDX推進は、各事業本部長が責任を担っている。</w:t>
                  </w:r>
                </w:p>
                <w:p w14:paraId="3D7AC3F7" w14:textId="69020E33"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（IT、データに関する統括責任者としては、常務執行役員CTO（兼）開発本部長、執行役員情報戦略本部長が担う。情報通信インフラ、サイバーセキュリティについては情報戦略本部長が統括。）</w:t>
                  </w:r>
                </w:p>
                <w:p w14:paraId="6B01C8F5" w14:textId="77777777" w:rsidR="000504C5" w:rsidRPr="002E486B"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7257BF"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建設・鉱山機械の技術開発部門や、顧客現場を最適化するためのプラットフォーム、機械のライフサイクルサポートを可能にするデータ・ドリヴン・ビジネスモデルの開発などを行う部門などにより、DXの推進を行う体制を構築している。</w:t>
                  </w:r>
                </w:p>
                <w:p w14:paraId="4B9D2037"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E9B20C"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 xml:space="preserve">・CTO室：産官学との連携、国内外の先端技術を有する企業やスタートアップとの協業、AI企業の技術コンサルなどの外部のリソースを活用し、技術関連事項を調査・企画・立案・推進・研究するとともに、コマツグループの技術行政全般の総括　　　　　　</w:t>
                  </w:r>
                </w:p>
                <w:p w14:paraId="51606EEB"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・開発本部デジタルイノベーション開発センタ：ビッグデータ解析・活用推進等</w:t>
                  </w:r>
                </w:p>
                <w:p w14:paraId="7B8C112C"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・開発本部ICTシステム開発センタ：建設・鉱山機械及び産業車両（フォークリフト）における電子制御システム、ICT活用システム及び電子制御機器（コントローラ、モニタ等）の先行研究及び開発・設計</w:t>
                  </w:r>
                </w:p>
                <w:p w14:paraId="477BC317"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・開発本部フィールドオートメーション開発センタ：鉱山用ダンプトラックのAHS車体制御システム、管制システムの企画・開発・設計</w:t>
                  </w:r>
                </w:p>
                <w:p w14:paraId="71F817CD"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・生産本部グローバル販生オペレーションセンタ：グローバルな販生計画、在庫計画の立案・改善の推進</w:t>
                  </w:r>
                </w:p>
                <w:p w14:paraId="55B61A7E"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・生産本部部品リマン推進本部部品販生オペレーションセンタ：グローバルな補給部品体制、リマン部品体制確立のための改革推進</w:t>
                  </w:r>
                </w:p>
                <w:p w14:paraId="462339E7"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・マイニング事業本部ソリューション推進部：国内外の鉱山機械事業における戦略立案・企画を担当し、ユーザ・代理店向けに営業・プロダクトサポート</w:t>
                  </w:r>
                </w:p>
                <w:p w14:paraId="50711C7F"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・建機ソリューション本部：顧客の課題解決に関わるバリューチェーンのＩＣＴ改革、代理店人材育成、サービスサポートの企画・推進</w:t>
                  </w:r>
                </w:p>
                <w:p w14:paraId="1E5F1C37" w14:textId="77777777"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・スマートコンストラクション推進本部：スマートコンストラクション</w:t>
                  </w:r>
                  <w:r w:rsidRPr="000504C5">
                    <w:rPr>
                      <w:rFonts w:ascii="ＭＳ 明朝" w:eastAsia="ＭＳ 明朝" w:hAnsi="ＭＳ 明朝" w:cs="ＭＳ 明朝" w:hint="cs"/>
                      <w:spacing w:val="6"/>
                      <w:kern w:val="0"/>
                      <w:szCs w:val="21"/>
                    </w:rPr>
                    <w:t>®</w:t>
                  </w:r>
                  <w:r w:rsidRPr="000504C5">
                    <w:rPr>
                      <w:rFonts w:ascii="ＭＳ 明朝" w:eastAsia="ＭＳ 明朝" w:hAnsi="ＭＳ 明朝" w:cs="ＭＳ 明朝" w:hint="eastAsia"/>
                      <w:spacing w:val="6"/>
                      <w:kern w:val="0"/>
                      <w:szCs w:val="21"/>
                    </w:rPr>
                    <w:t>（</w:t>
                  </w:r>
                  <w:r w:rsidRPr="000504C5">
                    <w:rPr>
                      <w:rFonts w:ascii="ＭＳ 明朝" w:eastAsia="ＭＳ 明朝" w:hAnsi="ＭＳ 明朝" w:cs="ＭＳ 明朝"/>
                      <w:spacing w:val="6"/>
                      <w:kern w:val="0"/>
                      <w:szCs w:val="21"/>
                    </w:rPr>
                    <w:t>ICT</w:t>
                  </w:r>
                  <w:r w:rsidRPr="000504C5">
                    <w:rPr>
                      <w:rFonts w:ascii="ＭＳ 明朝" w:eastAsia="ＭＳ 明朝" w:hAnsi="ＭＳ 明朝" w:cs="ＭＳ 明朝" w:hint="eastAsia"/>
                      <w:spacing w:val="6"/>
                      <w:kern w:val="0"/>
                      <w:szCs w:val="21"/>
                    </w:rPr>
                    <w:t>建機に関する業務全般と</w:t>
                  </w:r>
                  <w:r w:rsidRPr="000504C5">
                    <w:rPr>
                      <w:rFonts w:ascii="ＭＳ 明朝" w:eastAsia="ＭＳ 明朝" w:hAnsi="ＭＳ 明朝" w:cs="ＭＳ 明朝"/>
                      <w:spacing w:val="6"/>
                      <w:kern w:val="0"/>
                      <w:szCs w:val="21"/>
                    </w:rPr>
                    <w:t>ICT</w:t>
                  </w:r>
                  <w:r w:rsidRPr="000504C5">
                    <w:rPr>
                      <w:rFonts w:ascii="ＭＳ 明朝" w:eastAsia="ＭＳ 明朝" w:hAnsi="ＭＳ 明朝" w:cs="ＭＳ 明朝" w:hint="eastAsia"/>
                      <w:spacing w:val="6"/>
                      <w:kern w:val="0"/>
                      <w:szCs w:val="21"/>
                    </w:rPr>
                    <w:t>施工をベースとした施工ソリューションビジネス）の推進等</w:t>
                  </w:r>
                </w:p>
                <w:p w14:paraId="30110820" w14:textId="161D33B5"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04C5">
                    <w:rPr>
                      <w:rFonts w:ascii="ＭＳ 明朝" w:eastAsia="ＭＳ 明朝" w:hAnsi="ＭＳ 明朝" w:cs="ＭＳ 明朝" w:hint="eastAsia"/>
                      <w:spacing w:val="6"/>
                      <w:kern w:val="0"/>
                      <w:szCs w:val="21"/>
                    </w:rPr>
                    <w:t>・</w:t>
                  </w:r>
                  <w:r w:rsidR="007111B6">
                    <w:rPr>
                      <w:rFonts w:ascii="ＭＳ 明朝" w:eastAsia="ＭＳ 明朝" w:hAnsi="ＭＳ 明朝" w:cs="ＭＳ 明朝" w:hint="eastAsia"/>
                      <w:spacing w:val="6"/>
                      <w:kern w:val="0"/>
                      <w:szCs w:val="21"/>
                    </w:rPr>
                    <w:t>株式会社</w:t>
                  </w:r>
                  <w:r w:rsidRPr="000504C5">
                    <w:rPr>
                      <w:rFonts w:ascii="ＭＳ 明朝" w:eastAsia="ＭＳ 明朝" w:hAnsi="ＭＳ 明朝" w:cs="ＭＳ 明朝" w:hint="eastAsia"/>
                      <w:spacing w:val="6"/>
                      <w:kern w:val="0"/>
                      <w:szCs w:val="21"/>
                    </w:rPr>
                    <w:t>EARTHBRAIN：建設業向けデジタルソリューション（現場可視化デバイス、プラットフォーム、アプリケーション）の開発、提供、保守</w:t>
                  </w:r>
                </w:p>
                <w:p w14:paraId="60A55802" w14:textId="77777777"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7125AC" w14:textId="77777777" w:rsid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5E7000EB" w:rsidR="000504C5" w:rsidRPr="000504C5" w:rsidRDefault="000504C5" w:rsidP="00050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3548D63" w14:textId="6B2ED7EA" w:rsidR="00803361" w:rsidRDefault="00803361" w:rsidP="0080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・コマツレポート2024（統合報告書）：ウェブサイト掲載P37-40、P43、P53、P58、P60</w:t>
                  </w:r>
                </w:p>
                <w:p w14:paraId="0DC11610" w14:textId="77777777" w:rsidR="00803361" w:rsidRDefault="00803361" w:rsidP="0080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DC72E1">
                      <w:rPr>
                        <w:rStyle w:val="af6"/>
                        <w:rFonts w:ascii="ＭＳ 明朝" w:eastAsia="ＭＳ 明朝" w:hAnsi="ＭＳ 明朝" w:cs="ＭＳ 明朝"/>
                        <w:spacing w:val="6"/>
                        <w:kern w:val="0"/>
                        <w:szCs w:val="21"/>
                      </w:rPr>
                      <w:t>https://www.komatsu.jp/ja/ir/library/-/media/HOME/ir/library/annual/ja/2024/kmt_kr24j.pdf</w:t>
                    </w:r>
                  </w:hyperlink>
                </w:p>
                <w:p w14:paraId="236F6B79" w14:textId="77777777" w:rsidR="00803361" w:rsidRDefault="00803361" w:rsidP="00726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4838D" w14:textId="77777777" w:rsidR="00803361" w:rsidRDefault="00803361" w:rsidP="0080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678F70" w14:textId="77777777" w:rsidR="00803361" w:rsidRDefault="00803361" w:rsidP="0080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・コマツレポート2023（統合報告書）：ウェブサイト掲載P8、P46、P47、P49</w:t>
                  </w:r>
                </w:p>
                <w:p w14:paraId="53F6A603" w14:textId="77777777" w:rsidR="00803361" w:rsidRDefault="00803361" w:rsidP="00803361">
                  <w:pPr>
                    <w:suppressAutoHyphens/>
                    <w:kinsoku w:val="0"/>
                    <w:overflowPunct w:val="0"/>
                    <w:adjustRightInd w:val="0"/>
                    <w:spacing w:afterLines="50" w:after="120" w:line="238" w:lineRule="exact"/>
                    <w:jc w:val="left"/>
                    <w:textAlignment w:val="center"/>
                  </w:pPr>
                  <w:hyperlink r:id="rId18" w:history="1">
                    <w:r w:rsidRPr="00DC72E1">
                      <w:rPr>
                        <w:rStyle w:val="af6"/>
                      </w:rPr>
                      <w:t>https://www.komatsu.jp/ja/-/media/home/ir/library/annual/ja/2023/kmt_kr23j_spread.pdf</w:t>
                    </w:r>
                  </w:hyperlink>
                </w:p>
                <w:p w14:paraId="364D2E43" w14:textId="77777777" w:rsidR="00803361" w:rsidRPr="00803361" w:rsidRDefault="00803361" w:rsidP="00726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08F0A" w14:textId="2C646B26" w:rsidR="0072690F" w:rsidRDefault="0072690F" w:rsidP="007269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・コマツレポート2022（統合報告書）：ウェブサイト掲載P33、54-55</w:t>
                  </w:r>
                </w:p>
                <w:p w14:paraId="77BC675E" w14:textId="77777777" w:rsidR="0072690F" w:rsidRDefault="0072690F" w:rsidP="0072690F">
                  <w:pPr>
                    <w:suppressAutoHyphens/>
                    <w:kinsoku w:val="0"/>
                    <w:overflowPunct w:val="0"/>
                    <w:adjustRightInd w:val="0"/>
                    <w:spacing w:afterLines="50" w:after="120" w:line="238" w:lineRule="exact"/>
                    <w:jc w:val="left"/>
                    <w:textAlignment w:val="center"/>
                  </w:pPr>
                  <w:hyperlink r:id="rId19" w:history="1">
                    <w:r w:rsidRPr="00F46B48">
                      <w:rPr>
                        <w:rStyle w:val="af6"/>
                        <w:rFonts w:ascii="ＭＳ 明朝" w:eastAsia="ＭＳ 明朝" w:hAnsi="ＭＳ 明朝" w:cs="ＭＳ 明朝"/>
                        <w:spacing w:val="6"/>
                        <w:kern w:val="0"/>
                        <w:szCs w:val="21"/>
                      </w:rPr>
                      <w:t>https://www.komatsu.jp/ja/-/media/home/ir/library/annual/ja/2022/kmt_kr22j_print.pdf</w:t>
                    </w:r>
                  </w:hyperlink>
                </w:p>
                <w:p w14:paraId="603C1BDA" w14:textId="303CBAB6" w:rsidR="000E484E" w:rsidRPr="000E484E" w:rsidRDefault="000E484E" w:rsidP="008033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E6130A1" w14:textId="77777777" w:rsidR="000E484E" w:rsidRDefault="000E484E" w:rsidP="000E4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50336">
                    <w:rPr>
                      <w:rFonts w:ascii="ＭＳ 明朝" w:eastAsia="ＭＳ 明朝" w:hAnsi="ＭＳ 明朝" w:cs="ＭＳ 明朝" w:hint="eastAsia"/>
                      <w:spacing w:val="6"/>
                      <w:kern w:val="0"/>
                      <w:szCs w:val="21"/>
                    </w:rPr>
                    <w:t>建設現場向けのDXスマートコンストラクション、鉱山用オープンテクノロジープラットフォームによる事業を推進し、ソフトウェア・ソリューションやプラットフォームと親和性の高い、自動化・自律化・遠隔操作化によって高度化したハード（機械）の開発・実用化も加速させてい</w:t>
                  </w:r>
                  <w:r>
                    <w:rPr>
                      <w:rFonts w:ascii="ＭＳ 明朝" w:eastAsia="ＭＳ 明朝" w:hAnsi="ＭＳ 明朝" w:cs="ＭＳ 明朝" w:hint="eastAsia"/>
                      <w:spacing w:val="6"/>
                      <w:kern w:val="0"/>
                      <w:szCs w:val="21"/>
                    </w:rPr>
                    <w:t>く</w:t>
                  </w:r>
                  <w:r w:rsidRPr="00E50336">
                    <w:rPr>
                      <w:rFonts w:ascii="ＭＳ 明朝" w:eastAsia="ＭＳ 明朝" w:hAnsi="ＭＳ 明朝" w:cs="ＭＳ 明朝" w:hint="eastAsia"/>
                      <w:spacing w:val="6"/>
                      <w:kern w:val="0"/>
                      <w:szCs w:val="21"/>
                    </w:rPr>
                    <w:t>。</w:t>
                  </w:r>
                </w:p>
                <w:p w14:paraId="66BCFBFB" w14:textId="11936383" w:rsidR="00D1302E" w:rsidRPr="00E577BF" w:rsidRDefault="000E484E" w:rsidP="000E4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50336">
                    <w:rPr>
                      <w:rFonts w:ascii="ＭＳ 明朝" w:eastAsia="ＭＳ 明朝" w:hAnsi="ＭＳ 明朝" w:cs="ＭＳ 明朝" w:hint="eastAsia"/>
                      <w:spacing w:val="6"/>
                      <w:kern w:val="0"/>
                      <w:szCs w:val="21"/>
                    </w:rPr>
                    <w:t>2022年からスタートした新中期経営計画においては、遠隔地・高深度の鉱山現場でのオペレーションに対応すべく、無人ダンプトラック運行システム（</w:t>
                  </w:r>
                  <w:r>
                    <w:rPr>
                      <w:rFonts w:ascii="ＭＳ 明朝" w:eastAsia="ＭＳ 明朝" w:hAnsi="ＭＳ 明朝" w:cs="ＭＳ 明朝" w:hint="eastAsia"/>
                      <w:spacing w:val="6"/>
                      <w:kern w:val="0"/>
                      <w:szCs w:val="21"/>
                    </w:rPr>
                    <w:t>AHS</w:t>
                  </w:r>
                  <w:r w:rsidRPr="00E50336">
                    <w:rPr>
                      <w:rFonts w:ascii="ＭＳ 明朝" w:eastAsia="ＭＳ 明朝" w:hAnsi="ＭＳ 明朝" w:cs="ＭＳ 明朝" w:hint="eastAsia"/>
                      <w:spacing w:val="6"/>
                      <w:kern w:val="0"/>
                      <w:szCs w:val="21"/>
                    </w:rPr>
                    <w:t>）の高度化、ドリル・油圧ショベル・ブルドーザーなどの遠隔操作化・自動化、さらには、鉱山用オープンテクノロジープラットフォームを開発・市場導入することで、コマツの鉱山機械をデジタルでつなぎ鉱山現場のDX化（Mine Wide Optimization）を目指</w:t>
                  </w:r>
                  <w:r>
                    <w:rPr>
                      <w:rFonts w:ascii="ＭＳ 明朝" w:eastAsia="ＭＳ 明朝" w:hAnsi="ＭＳ 明朝" w:cs="ＭＳ 明朝" w:hint="eastAsia"/>
                      <w:spacing w:val="6"/>
                      <w:kern w:val="0"/>
                      <w:szCs w:val="21"/>
                    </w:rPr>
                    <w:t>す</w:t>
                  </w:r>
                  <w:r w:rsidRPr="00E50336">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263A2AE" w14:textId="463B1D21" w:rsidR="000E484E" w:rsidRPr="00DD56DC" w:rsidRDefault="000E484E" w:rsidP="000E4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B04167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7280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B72809">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w:t>
                  </w:r>
                  <w:r w:rsidR="00B72809">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F18DB2" w14:textId="4DA30144" w:rsidR="000E484E" w:rsidRPr="00DD56DC" w:rsidRDefault="000E484E" w:rsidP="000E48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ウェブサイト掲載P35「</w:t>
                  </w:r>
                  <w:r w:rsidRPr="00A91889">
                    <w:rPr>
                      <w:rFonts w:ascii="ＭＳ 明朝" w:eastAsia="ＭＳ 明朝" w:hAnsi="ＭＳ 明朝" w:cs="ＭＳ 明朝" w:hint="eastAsia"/>
                      <w:spacing w:val="6"/>
                      <w:kern w:val="0"/>
                      <w:szCs w:val="21"/>
                    </w:rPr>
                    <w:t>中期経営計画のKPI</w:t>
                  </w:r>
                  <w:r>
                    <w:rPr>
                      <w:rFonts w:ascii="ＭＳ 明朝" w:eastAsia="ＭＳ 明朝" w:hAnsi="ＭＳ 明朝" w:cs="ＭＳ 明朝" w:hint="eastAsia"/>
                      <w:spacing w:val="6"/>
                      <w:kern w:val="0"/>
                      <w:szCs w:val="21"/>
                    </w:rPr>
                    <w:t>」</w:t>
                  </w:r>
                </w:p>
                <w:p w14:paraId="1353A53E" w14:textId="74439E30" w:rsidR="00D1302E" w:rsidRDefault="003326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anchor="page=35" w:history="1">
                    <w:r w:rsidRPr="00DC72E1">
                      <w:rPr>
                        <w:rStyle w:val="af6"/>
                        <w:rFonts w:ascii="ＭＳ 明朝" w:eastAsia="ＭＳ 明朝" w:hAnsi="ＭＳ 明朝" w:cs="ＭＳ 明朝"/>
                        <w:spacing w:val="6"/>
                        <w:kern w:val="0"/>
                        <w:szCs w:val="21"/>
                      </w:rPr>
                      <w:t>https://www.komatsu.jp/ja/ir/library/-/media/HOME/ir/library/annual/ja/2024/kmt_kr24j.pdf#page=3</w:t>
                    </w:r>
                    <w:r w:rsidRPr="00DC72E1">
                      <w:rPr>
                        <w:rStyle w:val="af6"/>
                        <w:rFonts w:ascii="ＭＳ 明朝" w:eastAsia="ＭＳ 明朝" w:hAnsi="ＭＳ 明朝" w:cs="ＭＳ 明朝" w:hint="eastAsia"/>
                        <w:spacing w:val="6"/>
                        <w:kern w:val="0"/>
                        <w:szCs w:val="21"/>
                      </w:rPr>
                      <w:t>5</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7AEDD28" w14:textId="44DE4F13" w:rsidR="00B72809"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809">
                    <w:rPr>
                      <w:rFonts w:ascii="ＭＳ 明朝" w:eastAsia="ＭＳ 明朝" w:hAnsi="ＭＳ 明朝" w:cs="ＭＳ 明朝"/>
                      <w:spacing w:val="6"/>
                      <w:kern w:val="0"/>
                      <w:szCs w:val="21"/>
                    </w:rPr>
                    <w:t>コマツは、サステナビリティ基本方針に基づき、事業活動を通じて社会に貢献していくことを目指してい</w:t>
                  </w:r>
                  <w:r w:rsidR="003326E2">
                    <w:rPr>
                      <w:rFonts w:ascii="ＭＳ 明朝" w:eastAsia="ＭＳ 明朝" w:hAnsi="ＭＳ 明朝" w:cs="ＭＳ 明朝" w:hint="eastAsia"/>
                      <w:spacing w:val="6"/>
                      <w:kern w:val="0"/>
                      <w:szCs w:val="21"/>
                    </w:rPr>
                    <w:t>る</w:t>
                  </w:r>
                  <w:r w:rsidRPr="00B72809">
                    <w:rPr>
                      <w:rFonts w:ascii="ＭＳ 明朝" w:eastAsia="ＭＳ 明朝" w:hAnsi="ＭＳ 明朝" w:cs="ＭＳ 明朝"/>
                      <w:spacing w:val="6"/>
                      <w:kern w:val="0"/>
                      <w:szCs w:val="21"/>
                    </w:rPr>
                    <w:t>。中期経営計画では、持続可能な開発目標「SDGs（Sustainable development goals）」の 17 のゴールから、 コマツグループの重要課題（マテリアリティ）と特に関連性の高い 10 のゴールを選定しています。さらに、成長戦略 3 本柱を通じた ESG 課題解決の着実な遂行に向けて、KPI（Key performance indicator：重要業績評価 指標）を設定し、その達成状況をコマツレポートで開示してい</w:t>
                  </w:r>
                  <w:r w:rsidR="003326E2">
                    <w:rPr>
                      <w:rFonts w:ascii="ＭＳ 明朝" w:eastAsia="ＭＳ 明朝" w:hAnsi="ＭＳ 明朝" w:cs="ＭＳ 明朝" w:hint="eastAsia"/>
                      <w:spacing w:val="6"/>
                      <w:kern w:val="0"/>
                      <w:szCs w:val="21"/>
                    </w:rPr>
                    <w:t>る</w:t>
                  </w:r>
                  <w:r w:rsidRPr="00B72809">
                    <w:rPr>
                      <w:rFonts w:ascii="ＭＳ 明朝" w:eastAsia="ＭＳ 明朝" w:hAnsi="ＭＳ 明朝" w:cs="ＭＳ 明朝"/>
                      <w:spacing w:val="6"/>
                      <w:kern w:val="0"/>
                      <w:szCs w:val="21"/>
                    </w:rPr>
                    <w:t>。</w:t>
                  </w:r>
                </w:p>
                <w:p w14:paraId="3873FAD2" w14:textId="77777777" w:rsidR="00B72809"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477157" w14:textId="0A674FFB" w:rsidR="00B72809"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24年度KPIとして、</w:t>
                  </w:r>
                </w:p>
                <w:p w14:paraId="75D3F576" w14:textId="77777777"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DX、AI人材の育成</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教育受講者人数　3年累計</w:t>
                  </w:r>
                </w:p>
                <w:p w14:paraId="5F7CAE6B" w14:textId="77777777"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①DX人材　実践/入門：180/900</w:t>
                  </w:r>
                </w:p>
                <w:p w14:paraId="4D3C3721" w14:textId="77777777"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②AI人材　 実践/入門：30/90</w:t>
                  </w:r>
                </w:p>
                <w:p w14:paraId="1A1BDB49" w14:textId="77777777" w:rsidR="00B72809"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スマートコンストラクション・コンサルタント育成</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 xml:space="preserve"> 1,000名（累計）</w:t>
                  </w:r>
                </w:p>
                <w:p w14:paraId="39B84162" w14:textId="78010521"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鉱山向け無人ダンプトラック運行システム（</w:t>
                  </w:r>
                  <w:r w:rsidRPr="00C21FB4">
                    <w:rPr>
                      <w:rFonts w:ascii="ＭＳ 明朝" w:eastAsia="ＭＳ 明朝" w:hAnsi="ＭＳ 明朝" w:cs="ＭＳ 明朝" w:hint="eastAsia"/>
                      <w:spacing w:val="6"/>
                      <w:kern w:val="0"/>
                      <w:szCs w:val="21"/>
                    </w:rPr>
                    <w:t>AHS</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累計導入台数</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9</w:t>
                  </w:r>
                  <w:r w:rsidRPr="00C21FB4">
                    <w:rPr>
                      <w:rFonts w:ascii="ＭＳ 明朝" w:eastAsia="ＭＳ 明朝" w:hAnsi="ＭＳ 明朝" w:cs="ＭＳ 明朝" w:hint="eastAsia"/>
                      <w:spacing w:val="6"/>
                      <w:kern w:val="0"/>
                      <w:szCs w:val="21"/>
                    </w:rPr>
                    <w:t>0台（累計）</w:t>
                  </w:r>
                </w:p>
                <w:p w14:paraId="6CB1197A" w14:textId="77777777"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・鉱山オペレーションの最適化</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オープンテクノロジープラットフォームの導入・拡販</w:t>
                  </w:r>
                  <w:r w:rsidRPr="00C21FB4">
                    <w:rPr>
                      <w:rFonts w:ascii="ＭＳ 明朝" w:eastAsia="ＭＳ 明朝" w:hAnsi="ＭＳ 明朝" w:cs="ＭＳ 明朝"/>
                      <w:spacing w:val="6"/>
                      <w:kern w:val="0"/>
                      <w:szCs w:val="21"/>
                    </w:rPr>
                    <w:cr/>
                  </w:r>
                  <w:r w:rsidRPr="00C21FB4">
                    <w:rPr>
                      <w:rFonts w:ascii="ＭＳ 明朝" w:eastAsia="ＭＳ 明朝" w:hAnsi="ＭＳ 明朝" w:cs="ＭＳ 明朝" w:hint="eastAsia"/>
                      <w:spacing w:val="6"/>
                      <w:kern w:val="0"/>
                      <w:szCs w:val="21"/>
                    </w:rPr>
                    <w:t>・ICT建機　海外販売台数</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2,700台（単年度）</w:t>
                  </w:r>
                </w:p>
                <w:p w14:paraId="612B4518" w14:textId="4FCF2404"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w:t>
                  </w:r>
                  <w:r w:rsidR="00F36D54">
                    <w:rPr>
                      <w:rFonts w:ascii="ＭＳ 明朝" w:eastAsia="ＭＳ 明朝" w:hAnsi="ＭＳ 明朝" w:cs="ＭＳ 明朝" w:hint="eastAsia"/>
                      <w:spacing w:val="6"/>
                      <w:kern w:val="0"/>
                      <w:szCs w:val="21"/>
                    </w:rPr>
                    <w:t>スマートコンストラクション</w:t>
                  </w:r>
                  <w:r w:rsidR="00F36D54">
                    <w:rPr>
                      <w:rFonts w:ascii="ＭＳ 明朝" w:eastAsia="ＭＳ 明朝" w:hAnsi="ＭＳ 明朝" w:cs="ＭＳ 明朝"/>
                      <w:spacing w:val="6"/>
                      <w:kern w:val="0"/>
                      <w:szCs w:val="21"/>
                    </w:rPr>
                    <w:t>®</w:t>
                  </w:r>
                  <w:r w:rsidRPr="00C21FB4">
                    <w:rPr>
                      <w:rFonts w:ascii="ＭＳ 明朝" w:eastAsia="ＭＳ 明朝" w:hAnsi="ＭＳ 明朝" w:cs="ＭＳ 明朝" w:hint="eastAsia"/>
                      <w:spacing w:val="6"/>
                      <w:kern w:val="0"/>
                      <w:szCs w:val="21"/>
                    </w:rPr>
                    <w:t>導入現場数（世界計）</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13,000現場（単年度）</w:t>
                  </w:r>
                </w:p>
                <w:p w14:paraId="54069996" w14:textId="77777777" w:rsidR="00B72809" w:rsidRPr="00C21FB4"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・施工の高度化・最適化レベル</w:t>
                  </w:r>
                  <w:r>
                    <w:rPr>
                      <w:rFonts w:ascii="ＭＳ 明朝" w:eastAsia="ＭＳ 明朝" w:hAnsi="ＭＳ 明朝" w:cs="ＭＳ 明朝" w:hint="eastAsia"/>
                      <w:spacing w:val="6"/>
                      <w:kern w:val="0"/>
                      <w:szCs w:val="21"/>
                    </w:rPr>
                    <w:t>：</w:t>
                  </w:r>
                  <w:r w:rsidRPr="00C21FB4">
                    <w:rPr>
                      <w:rFonts w:ascii="ＭＳ 明朝" w:eastAsia="ＭＳ 明朝" w:hAnsi="ＭＳ 明朝" w:cs="ＭＳ 明朝" w:hint="eastAsia"/>
                      <w:spacing w:val="6"/>
                      <w:kern w:val="0"/>
                      <w:szCs w:val="21"/>
                    </w:rPr>
                    <w:t>レベル3以上の現場比率（※）15%（単年度）</w:t>
                  </w:r>
                </w:p>
                <w:p w14:paraId="1C3EF09A" w14:textId="77777777" w:rsidR="00B72809"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FB4">
                    <w:rPr>
                      <w:rFonts w:ascii="ＭＳ 明朝" w:eastAsia="ＭＳ 明朝" w:hAnsi="ＭＳ 明朝" w:cs="ＭＳ 明朝" w:hint="eastAsia"/>
                      <w:spacing w:val="6"/>
                      <w:kern w:val="0"/>
                      <w:szCs w:val="21"/>
                    </w:rPr>
                    <w:t>※ スマートコンストラクション適用現場におけるコトレベル3以上の比率</w:t>
                  </w:r>
                </w:p>
                <w:p w14:paraId="3BAFE9EB" w14:textId="35A10702" w:rsidR="00D1302E" w:rsidRPr="00E577BF" w:rsidRDefault="00B72809" w:rsidP="00B728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などを掲げている。</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2FFE325" w14:textId="77777777" w:rsidR="00623CAA" w:rsidRPr="00E577BF" w:rsidRDefault="00D1302E" w:rsidP="00623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23CAA">
                    <w:rPr>
                      <w:rFonts w:ascii="ＭＳ 明朝" w:eastAsia="ＭＳ 明朝" w:hAnsi="ＭＳ 明朝" w:cs="ＭＳ 明朝" w:hint="eastAsia"/>
                      <w:spacing w:val="6"/>
                      <w:kern w:val="0"/>
                      <w:szCs w:val="21"/>
                    </w:rPr>
                    <w:t>2024</w:t>
                  </w:r>
                  <w:r w:rsidR="00623CAA" w:rsidRPr="00E577BF">
                    <w:rPr>
                      <w:rFonts w:ascii="ＭＳ 明朝" w:eastAsia="ＭＳ 明朝" w:hAnsi="ＭＳ 明朝" w:cs="ＭＳ 明朝" w:hint="eastAsia"/>
                      <w:spacing w:val="6"/>
                      <w:kern w:val="0"/>
                      <w:szCs w:val="21"/>
                    </w:rPr>
                    <w:t>年</w:t>
                  </w:r>
                  <w:r w:rsidR="00623CAA">
                    <w:rPr>
                      <w:rFonts w:ascii="ＭＳ 明朝" w:eastAsia="ＭＳ 明朝" w:hAnsi="ＭＳ 明朝" w:cs="ＭＳ 明朝" w:hint="eastAsia"/>
                      <w:spacing w:val="6"/>
                      <w:kern w:val="0"/>
                      <w:szCs w:val="21"/>
                    </w:rPr>
                    <w:t>9</w:t>
                  </w:r>
                  <w:r w:rsidR="00623CAA" w:rsidRPr="00E577BF">
                    <w:rPr>
                      <w:rFonts w:ascii="ＭＳ 明朝" w:eastAsia="ＭＳ 明朝" w:hAnsi="ＭＳ 明朝" w:cs="ＭＳ 明朝" w:hint="eastAsia"/>
                      <w:spacing w:val="6"/>
                      <w:kern w:val="0"/>
                      <w:szCs w:val="21"/>
                    </w:rPr>
                    <w:t>月</w:t>
                  </w:r>
                  <w:r w:rsidR="00623CAA">
                    <w:rPr>
                      <w:rFonts w:ascii="ＭＳ 明朝" w:eastAsia="ＭＳ 明朝" w:hAnsi="ＭＳ 明朝" w:cs="ＭＳ 明朝" w:hint="eastAsia"/>
                      <w:spacing w:val="6"/>
                      <w:kern w:val="0"/>
                      <w:szCs w:val="21"/>
                    </w:rPr>
                    <w:t>17</w:t>
                  </w:r>
                  <w:r w:rsidR="00623CAA"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F55EBDF" w14:textId="6B2F99DF" w:rsidR="00623CAA" w:rsidRPr="00DD56DC" w:rsidRDefault="00623CAA" w:rsidP="00623C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コマツレポート2024（統合報告書）P11-14「社長メッセージ」、「特集１　中長期的な研究・開発戦略」</w:t>
                  </w:r>
                </w:p>
                <w:p w14:paraId="2CA24314" w14:textId="22D7E4B8" w:rsidR="00D1302E" w:rsidRDefault="00A335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307244">
                      <w:rPr>
                        <w:rStyle w:val="af6"/>
                        <w:rFonts w:ascii="ＭＳ 明朝" w:eastAsia="ＭＳ 明朝" w:hAnsi="ＭＳ 明朝" w:cs="ＭＳ 明朝"/>
                        <w:spacing w:val="6"/>
                        <w:kern w:val="0"/>
                        <w:szCs w:val="21"/>
                      </w:rPr>
                      <w:t>https://www.komatsu.jp/ja/ir/library/-/media/HOME/ir/library/annual/ja/2024/kmt_kr24j.pdf</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6D1ACA8F" w:rsidR="00D1302E" w:rsidRPr="00E577BF" w:rsidRDefault="00623CAA" w:rsidP="00623CAA">
                  <w:pPr>
                    <w:tabs>
                      <w:tab w:val="left" w:pos="104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F4C">
                    <w:rPr>
                      <w:rFonts w:ascii="ＭＳ 明朝" w:eastAsia="ＭＳ 明朝" w:hAnsi="ＭＳ 明朝" w:cs="ＭＳ 明朝" w:hint="eastAsia"/>
                      <w:spacing w:val="6"/>
                      <w:kern w:val="0"/>
                      <w:szCs w:val="21"/>
                    </w:rPr>
                    <w:t>全てのステークホルダーの皆さまに向けて、中期経営計画をより深く理解頂くための情報開示の一つと位置付けている統合報告書において、</w:t>
                  </w:r>
                  <w:r>
                    <w:rPr>
                      <w:rFonts w:ascii="ＭＳ 明朝" w:eastAsia="ＭＳ 明朝" w:hAnsi="ＭＳ 明朝" w:cs="ＭＳ 明朝" w:hint="eastAsia"/>
                      <w:spacing w:val="6"/>
                      <w:kern w:val="0"/>
                      <w:szCs w:val="21"/>
                    </w:rPr>
                    <w:t>コマツのイノベーションについての取り組みを代表取締役社長（兼）CEOのメッセージを掲載。また、安全で生産性の高いスマートでクリーンな未来の現場を実現するための中長期的な研究・開発戦略について、常務執行役員CTO(兼)開発本部長によるメッセージ</w:t>
                  </w:r>
                  <w:r w:rsidRPr="003A5F4C">
                    <w:rPr>
                      <w:rFonts w:ascii="ＭＳ 明朝" w:eastAsia="ＭＳ 明朝" w:hAnsi="ＭＳ 明朝" w:cs="ＭＳ 明朝" w:hint="eastAsia"/>
                      <w:spacing w:val="6"/>
                      <w:kern w:val="0"/>
                      <w:szCs w:val="21"/>
                    </w:rPr>
                    <w:t>を記載。</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w:t>
            </w:r>
            <w:r w:rsidRPr="00E577BF">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80F050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A7E29">
                    <w:rPr>
                      <w:rFonts w:ascii="ＭＳ 明朝" w:eastAsia="ＭＳ 明朝" w:hAnsi="ＭＳ 明朝" w:cs="ＭＳ 明朝" w:hint="eastAsia"/>
                      <w:spacing w:val="6"/>
                      <w:kern w:val="0"/>
                      <w:szCs w:val="21"/>
                    </w:rPr>
                    <w:t>社長就任の2019年4月より、年に数回、定期的かつ継続的に実施中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76D17EEC" w:rsidR="00D1302E" w:rsidRPr="00E577BF" w:rsidRDefault="00BA7E29" w:rsidP="00EA7E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6075">
                    <w:rPr>
                      <w:rFonts w:ascii="ＭＳ 明朝" w:eastAsia="ＭＳ 明朝" w:hAnsi="ＭＳ 明朝" w:cs="ＭＳ 明朝" w:hint="eastAsia"/>
                      <w:spacing w:val="6"/>
                      <w:kern w:val="0"/>
                      <w:szCs w:val="21"/>
                    </w:rPr>
                    <w:t>デジタル技術の係る動向</w:t>
                  </w:r>
                  <w:r>
                    <w:rPr>
                      <w:rFonts w:ascii="ＭＳ 明朝" w:eastAsia="ＭＳ 明朝" w:hAnsi="ＭＳ 明朝" w:cs="ＭＳ 明朝" w:hint="eastAsia"/>
                      <w:spacing w:val="6"/>
                      <w:kern w:val="0"/>
                      <w:szCs w:val="21"/>
                    </w:rPr>
                    <w:t>及びITシステムの課題</w:t>
                  </w:r>
                  <w:r w:rsidRPr="003B6075">
                    <w:rPr>
                      <w:rFonts w:ascii="ＭＳ 明朝" w:eastAsia="ＭＳ 明朝" w:hAnsi="ＭＳ 明朝" w:cs="ＭＳ 明朝" w:hint="eastAsia"/>
                      <w:spacing w:val="6"/>
                      <w:kern w:val="0"/>
                      <w:szCs w:val="21"/>
                    </w:rPr>
                    <w:t>について、経営トップは担当役員から、取締役会等の公式的な会議体のほか、非公式にも適宜報告を受けて把握しており、事業計画策定の際にそれらを反映させている。</w:t>
                  </w:r>
                  <w:r w:rsidR="00EA7EBA">
                    <w:rPr>
                      <w:rFonts w:ascii="ＭＳ 明朝" w:eastAsia="ＭＳ 明朝" w:hAnsi="ＭＳ 明朝" w:cs="ＭＳ 明朝" w:hint="eastAsia"/>
                      <w:spacing w:val="6"/>
                      <w:kern w:val="0"/>
                      <w:szCs w:val="21"/>
                    </w:rPr>
                    <w:t>なお、</w:t>
                  </w:r>
                  <w:r w:rsidR="00EA7EBA" w:rsidRPr="00EA7EBA">
                    <w:rPr>
                      <w:rFonts w:ascii="ＭＳ 明朝" w:eastAsia="ＭＳ 明朝" w:hAnsi="ＭＳ 明朝" w:cs="ＭＳ 明朝" w:hint="eastAsia"/>
                      <w:spacing w:val="6"/>
                      <w:kern w:val="0"/>
                      <w:szCs w:val="21"/>
                    </w:rPr>
                    <w:t>DX推進指標自己診断結果を利用して</w:t>
                  </w:r>
                  <w:r w:rsidR="00EA7EBA">
                    <w:rPr>
                      <w:rFonts w:ascii="ＭＳ 明朝" w:eastAsia="ＭＳ 明朝" w:hAnsi="ＭＳ 明朝" w:cs="ＭＳ 明朝" w:hint="eastAsia"/>
                      <w:spacing w:val="6"/>
                      <w:kern w:val="0"/>
                      <w:szCs w:val="21"/>
                    </w:rPr>
                    <w:t>おり</w:t>
                  </w:r>
                  <w:r w:rsidR="00EA7EBA" w:rsidRPr="00EA7EBA">
                    <w:rPr>
                      <w:rFonts w:ascii="ＭＳ 明朝" w:eastAsia="ＭＳ 明朝" w:hAnsi="ＭＳ 明朝" w:cs="ＭＳ 明朝" w:hint="eastAsia"/>
                      <w:spacing w:val="6"/>
                      <w:kern w:val="0"/>
                      <w:szCs w:val="21"/>
                    </w:rPr>
                    <w:t>、本申請の添付</w:t>
                  </w:r>
                  <w:r w:rsidR="00EA7EBA">
                    <w:rPr>
                      <w:rFonts w:ascii="ＭＳ 明朝" w:eastAsia="ＭＳ 明朝" w:hAnsi="ＭＳ 明朝" w:cs="ＭＳ 明朝" w:hint="eastAsia"/>
                      <w:spacing w:val="6"/>
                      <w:kern w:val="0"/>
                      <w:szCs w:val="21"/>
                    </w:rPr>
                    <w:t>で</w:t>
                  </w:r>
                  <w:r w:rsidR="00EA7EBA" w:rsidRPr="00EA7EBA">
                    <w:rPr>
                      <w:rFonts w:ascii="ＭＳ 明朝" w:eastAsia="ＭＳ 明朝" w:hAnsi="ＭＳ 明朝" w:cs="ＭＳ 明朝" w:hint="eastAsia"/>
                      <w:spacing w:val="6"/>
                      <w:kern w:val="0"/>
                      <w:szCs w:val="21"/>
                    </w:rPr>
                    <w:t>提出</w:t>
                  </w:r>
                  <w:r w:rsidR="00EA7EBA">
                    <w:rPr>
                      <w:rFonts w:ascii="ＭＳ 明朝" w:eastAsia="ＭＳ 明朝" w:hAnsi="ＭＳ 明朝" w:cs="ＭＳ 明朝" w:hint="eastAsia"/>
                      <w:spacing w:val="6"/>
                      <w:kern w:val="0"/>
                      <w:szCs w:val="21"/>
                    </w:rPr>
                    <w:t>する。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C3478C5"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A7E29">
                    <w:rPr>
                      <w:rFonts w:ascii="ＭＳ 明朝" w:eastAsia="ＭＳ 明朝" w:hAnsi="ＭＳ 明朝" w:cs="ＭＳ 明朝" w:hint="eastAsia"/>
                      <w:spacing w:val="6"/>
                      <w:kern w:val="0"/>
                      <w:szCs w:val="21"/>
                    </w:rPr>
                    <w:t>社長就任の2019年4月より、年に数回、定期的かつ継続的に実施中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D52EE07" w:rsidR="00350A8C" w:rsidRPr="00E577BF" w:rsidRDefault="00BA7E29"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リスク管理委員会</w:t>
                  </w:r>
                  <w:r w:rsidRPr="005B08FB">
                    <w:rPr>
                      <w:rFonts w:ascii="ＭＳ 明朝" w:eastAsia="ＭＳ 明朝" w:hAnsi="ＭＳ 明朝" w:cs="ＭＳ 明朝" w:hint="eastAsia"/>
                      <w:spacing w:val="6"/>
                      <w:kern w:val="0"/>
                      <w:szCs w:val="21"/>
                    </w:rPr>
                    <w:t>（責任者：法務,総務</w:t>
                  </w:r>
                  <w:r>
                    <w:rPr>
                      <w:rFonts w:ascii="ＭＳ 明朝" w:eastAsia="ＭＳ 明朝" w:hAnsi="ＭＳ 明朝" w:cs="ＭＳ 明朝" w:hint="eastAsia"/>
                      <w:spacing w:val="6"/>
                      <w:kern w:val="0"/>
                      <w:szCs w:val="21"/>
                    </w:rPr>
                    <w:t>情報セキュリティ</w:t>
                  </w:r>
                  <w:r w:rsidRPr="005B08FB">
                    <w:rPr>
                      <w:rFonts w:ascii="ＭＳ 明朝" w:eastAsia="ＭＳ 明朝" w:hAnsi="ＭＳ 明朝" w:cs="ＭＳ 明朝" w:hint="eastAsia"/>
                      <w:spacing w:val="6"/>
                      <w:kern w:val="0"/>
                      <w:szCs w:val="21"/>
                    </w:rPr>
                    <w:t>・コンプライアンス管掌役員）にて、サイバーセキュリティリスクを把握。また、</w:t>
                  </w:r>
                  <w:r w:rsidRPr="003B6075">
                    <w:rPr>
                      <w:rFonts w:ascii="ＭＳ 明朝" w:eastAsia="ＭＳ 明朝" w:hAnsi="ＭＳ 明朝" w:cs="ＭＳ 明朝" w:hint="eastAsia"/>
                      <w:spacing w:val="6"/>
                      <w:kern w:val="0"/>
                      <w:szCs w:val="21"/>
                    </w:rPr>
                    <w:t>情報セキュリティ</w:t>
                  </w:r>
                  <w:r>
                    <w:rPr>
                      <w:rFonts w:ascii="ＭＳ 明朝" w:eastAsia="ＭＳ 明朝" w:hAnsi="ＭＳ 明朝" w:cs="ＭＳ 明朝" w:hint="eastAsia"/>
                      <w:spacing w:val="6"/>
                      <w:kern w:val="0"/>
                      <w:szCs w:val="21"/>
                    </w:rPr>
                    <w:t>・サイバーセキュリティに関する各種</w:t>
                  </w:r>
                  <w:r w:rsidRPr="003B6075">
                    <w:rPr>
                      <w:rFonts w:ascii="ＭＳ 明朝" w:eastAsia="ＭＳ 明朝" w:hAnsi="ＭＳ 明朝" w:cs="ＭＳ 明朝" w:hint="eastAsia"/>
                      <w:spacing w:val="6"/>
                      <w:kern w:val="0"/>
                      <w:szCs w:val="21"/>
                    </w:rPr>
                    <w:t>規程</w:t>
                  </w:r>
                  <w:r>
                    <w:rPr>
                      <w:rFonts w:ascii="ＭＳ 明朝" w:eastAsia="ＭＳ 明朝" w:hAnsi="ＭＳ 明朝" w:cs="ＭＳ 明朝" w:hint="eastAsia"/>
                      <w:spacing w:val="6"/>
                      <w:kern w:val="0"/>
                      <w:szCs w:val="21"/>
                    </w:rPr>
                    <w:t>や規則を策定している。</w:t>
                  </w:r>
                  <w:r w:rsidRPr="005B08FB">
                    <w:rPr>
                      <w:rFonts w:ascii="ＭＳ 明朝" w:eastAsia="ＭＳ 明朝" w:hAnsi="ＭＳ 明朝" w:cs="ＭＳ 明朝" w:hint="eastAsia"/>
                      <w:spacing w:val="6"/>
                      <w:kern w:val="0"/>
                      <w:szCs w:val="21"/>
                    </w:rPr>
                    <w:t>リスクマネジメントに関して、コマツレポート（統合報告書）へ記載。</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72A00" w14:textId="77777777" w:rsidR="00CD54C6" w:rsidRDefault="00CD54C6">
      <w:r>
        <w:separator/>
      </w:r>
    </w:p>
  </w:endnote>
  <w:endnote w:type="continuationSeparator" w:id="0">
    <w:p w14:paraId="3D5D66EE" w14:textId="77777777" w:rsidR="00CD54C6" w:rsidRDefault="00CD54C6">
      <w:r>
        <w:continuationSeparator/>
      </w:r>
    </w:p>
  </w:endnote>
  <w:endnote w:type="continuationNotice" w:id="1">
    <w:p w14:paraId="6BDC66AD" w14:textId="77777777" w:rsidR="00CD54C6" w:rsidRDefault="00CD54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9CD69" w14:textId="77777777" w:rsidR="00CD54C6" w:rsidRDefault="00CD54C6">
      <w:r>
        <w:separator/>
      </w:r>
    </w:p>
  </w:footnote>
  <w:footnote w:type="continuationSeparator" w:id="0">
    <w:p w14:paraId="40B960B0" w14:textId="77777777" w:rsidR="00CD54C6" w:rsidRDefault="00CD54C6">
      <w:r>
        <w:continuationSeparator/>
      </w:r>
    </w:p>
  </w:footnote>
  <w:footnote w:type="continuationNotice" w:id="1">
    <w:p w14:paraId="1A60810B" w14:textId="77777777" w:rsidR="00CD54C6" w:rsidRDefault="00CD54C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04C5"/>
    <w:rsid w:val="00055080"/>
    <w:rsid w:val="00057E07"/>
    <w:rsid w:val="00073C3C"/>
    <w:rsid w:val="00084460"/>
    <w:rsid w:val="00090EE1"/>
    <w:rsid w:val="00091F7D"/>
    <w:rsid w:val="00095CB3"/>
    <w:rsid w:val="000B1C3F"/>
    <w:rsid w:val="000B206F"/>
    <w:rsid w:val="000B4D35"/>
    <w:rsid w:val="000C5C4A"/>
    <w:rsid w:val="000D2F84"/>
    <w:rsid w:val="000D7B32"/>
    <w:rsid w:val="000D7DA5"/>
    <w:rsid w:val="000E3674"/>
    <w:rsid w:val="000E484E"/>
    <w:rsid w:val="000F0C72"/>
    <w:rsid w:val="000F25B5"/>
    <w:rsid w:val="000F65D8"/>
    <w:rsid w:val="00101FB4"/>
    <w:rsid w:val="0010563A"/>
    <w:rsid w:val="001104B4"/>
    <w:rsid w:val="001104E6"/>
    <w:rsid w:val="00112642"/>
    <w:rsid w:val="0012148A"/>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3CDE"/>
    <w:rsid w:val="001A6D2D"/>
    <w:rsid w:val="001B1C31"/>
    <w:rsid w:val="001B2D37"/>
    <w:rsid w:val="001B376A"/>
    <w:rsid w:val="001C130D"/>
    <w:rsid w:val="001C19DC"/>
    <w:rsid w:val="001C1E00"/>
    <w:rsid w:val="002026A5"/>
    <w:rsid w:val="00203C71"/>
    <w:rsid w:val="00207705"/>
    <w:rsid w:val="00215478"/>
    <w:rsid w:val="00221EF5"/>
    <w:rsid w:val="002231B4"/>
    <w:rsid w:val="0024317B"/>
    <w:rsid w:val="00246783"/>
    <w:rsid w:val="00247501"/>
    <w:rsid w:val="00252385"/>
    <w:rsid w:val="00256B02"/>
    <w:rsid w:val="00261B17"/>
    <w:rsid w:val="00270A21"/>
    <w:rsid w:val="0027635A"/>
    <w:rsid w:val="00277C81"/>
    <w:rsid w:val="00280930"/>
    <w:rsid w:val="00291E04"/>
    <w:rsid w:val="002A27BF"/>
    <w:rsid w:val="002C3C35"/>
    <w:rsid w:val="002D0CA4"/>
    <w:rsid w:val="002E2042"/>
    <w:rsid w:val="002E3758"/>
    <w:rsid w:val="002E486B"/>
    <w:rsid w:val="002F5008"/>
    <w:rsid w:val="002F5580"/>
    <w:rsid w:val="00305031"/>
    <w:rsid w:val="00306E4B"/>
    <w:rsid w:val="00311071"/>
    <w:rsid w:val="0031337A"/>
    <w:rsid w:val="003168D3"/>
    <w:rsid w:val="0032206A"/>
    <w:rsid w:val="0032535C"/>
    <w:rsid w:val="003326E2"/>
    <w:rsid w:val="00333E4A"/>
    <w:rsid w:val="00334B97"/>
    <w:rsid w:val="00334E79"/>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145A"/>
    <w:rsid w:val="003F27E9"/>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3FDB"/>
    <w:rsid w:val="004651FB"/>
    <w:rsid w:val="0046628F"/>
    <w:rsid w:val="00483F63"/>
    <w:rsid w:val="00486113"/>
    <w:rsid w:val="00495D15"/>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3BE3"/>
    <w:rsid w:val="0057139A"/>
    <w:rsid w:val="00574B25"/>
    <w:rsid w:val="005755CD"/>
    <w:rsid w:val="00580E8C"/>
    <w:rsid w:val="0058161B"/>
    <w:rsid w:val="00590B9B"/>
    <w:rsid w:val="00591A8A"/>
    <w:rsid w:val="0059262C"/>
    <w:rsid w:val="00593204"/>
    <w:rsid w:val="00594AF7"/>
    <w:rsid w:val="005B62ED"/>
    <w:rsid w:val="005B7641"/>
    <w:rsid w:val="005C44F8"/>
    <w:rsid w:val="005F2E79"/>
    <w:rsid w:val="005F71BA"/>
    <w:rsid w:val="005F7A0C"/>
    <w:rsid w:val="00611B3B"/>
    <w:rsid w:val="006136CB"/>
    <w:rsid w:val="00620169"/>
    <w:rsid w:val="00623CAA"/>
    <w:rsid w:val="006248AD"/>
    <w:rsid w:val="006313EB"/>
    <w:rsid w:val="00632325"/>
    <w:rsid w:val="0063260D"/>
    <w:rsid w:val="00632765"/>
    <w:rsid w:val="00650894"/>
    <w:rsid w:val="00651528"/>
    <w:rsid w:val="00655019"/>
    <w:rsid w:val="006604E9"/>
    <w:rsid w:val="00661607"/>
    <w:rsid w:val="0066394C"/>
    <w:rsid w:val="0066668A"/>
    <w:rsid w:val="006766F3"/>
    <w:rsid w:val="00680033"/>
    <w:rsid w:val="00682B2D"/>
    <w:rsid w:val="00682FCF"/>
    <w:rsid w:val="00684B17"/>
    <w:rsid w:val="0069200F"/>
    <w:rsid w:val="00696A0C"/>
    <w:rsid w:val="006A234F"/>
    <w:rsid w:val="006B104F"/>
    <w:rsid w:val="006C0F01"/>
    <w:rsid w:val="006C13EE"/>
    <w:rsid w:val="006D3861"/>
    <w:rsid w:val="006E6FEF"/>
    <w:rsid w:val="006F2BB7"/>
    <w:rsid w:val="006F6B2A"/>
    <w:rsid w:val="007111B6"/>
    <w:rsid w:val="0071191E"/>
    <w:rsid w:val="00720D00"/>
    <w:rsid w:val="0072690F"/>
    <w:rsid w:val="00726DDB"/>
    <w:rsid w:val="007276ED"/>
    <w:rsid w:val="00730B06"/>
    <w:rsid w:val="007364A5"/>
    <w:rsid w:val="0074688D"/>
    <w:rsid w:val="00754915"/>
    <w:rsid w:val="00760625"/>
    <w:rsid w:val="00762B94"/>
    <w:rsid w:val="007675DC"/>
    <w:rsid w:val="00775A16"/>
    <w:rsid w:val="007769C5"/>
    <w:rsid w:val="00783D16"/>
    <w:rsid w:val="007877A8"/>
    <w:rsid w:val="007877B8"/>
    <w:rsid w:val="007913BB"/>
    <w:rsid w:val="007A5C44"/>
    <w:rsid w:val="007A7DF5"/>
    <w:rsid w:val="007B1E0F"/>
    <w:rsid w:val="007B55A4"/>
    <w:rsid w:val="007C43CE"/>
    <w:rsid w:val="007C4AB9"/>
    <w:rsid w:val="007E048E"/>
    <w:rsid w:val="007E1049"/>
    <w:rsid w:val="007E11B8"/>
    <w:rsid w:val="007E360B"/>
    <w:rsid w:val="007E5250"/>
    <w:rsid w:val="007E6B08"/>
    <w:rsid w:val="007F6C85"/>
    <w:rsid w:val="00803361"/>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5CB9"/>
    <w:rsid w:val="009F6625"/>
    <w:rsid w:val="00A22980"/>
    <w:rsid w:val="00A24438"/>
    <w:rsid w:val="00A24614"/>
    <w:rsid w:val="00A3354E"/>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3759"/>
    <w:rsid w:val="00AE6A68"/>
    <w:rsid w:val="00B02404"/>
    <w:rsid w:val="00B278A5"/>
    <w:rsid w:val="00B300D5"/>
    <w:rsid w:val="00B3363C"/>
    <w:rsid w:val="00B33D14"/>
    <w:rsid w:val="00B35E61"/>
    <w:rsid w:val="00B36536"/>
    <w:rsid w:val="00B3679F"/>
    <w:rsid w:val="00B43900"/>
    <w:rsid w:val="00B45C60"/>
    <w:rsid w:val="00B50A0A"/>
    <w:rsid w:val="00B705FB"/>
    <w:rsid w:val="00B72809"/>
    <w:rsid w:val="00B77488"/>
    <w:rsid w:val="00B84393"/>
    <w:rsid w:val="00B86108"/>
    <w:rsid w:val="00B94488"/>
    <w:rsid w:val="00B9474D"/>
    <w:rsid w:val="00BA1D54"/>
    <w:rsid w:val="00BA7E29"/>
    <w:rsid w:val="00BB3794"/>
    <w:rsid w:val="00BB6C25"/>
    <w:rsid w:val="00BB79CF"/>
    <w:rsid w:val="00BD603A"/>
    <w:rsid w:val="00BD79C0"/>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54C6"/>
    <w:rsid w:val="00CE07F0"/>
    <w:rsid w:val="00CE31F1"/>
    <w:rsid w:val="00CE7317"/>
    <w:rsid w:val="00CE7E45"/>
    <w:rsid w:val="00CF0238"/>
    <w:rsid w:val="00CF5208"/>
    <w:rsid w:val="00CF65B2"/>
    <w:rsid w:val="00D00EE2"/>
    <w:rsid w:val="00D015B5"/>
    <w:rsid w:val="00D03132"/>
    <w:rsid w:val="00D04406"/>
    <w:rsid w:val="00D102EA"/>
    <w:rsid w:val="00D11455"/>
    <w:rsid w:val="00D12FA6"/>
    <w:rsid w:val="00D1302E"/>
    <w:rsid w:val="00D221B1"/>
    <w:rsid w:val="00D23392"/>
    <w:rsid w:val="00D278A0"/>
    <w:rsid w:val="00D35060"/>
    <w:rsid w:val="00D3582A"/>
    <w:rsid w:val="00D43ED3"/>
    <w:rsid w:val="00D45461"/>
    <w:rsid w:val="00D53036"/>
    <w:rsid w:val="00D54089"/>
    <w:rsid w:val="00D57293"/>
    <w:rsid w:val="00D65899"/>
    <w:rsid w:val="00D717B1"/>
    <w:rsid w:val="00D72780"/>
    <w:rsid w:val="00D762AF"/>
    <w:rsid w:val="00D937A5"/>
    <w:rsid w:val="00D9422A"/>
    <w:rsid w:val="00D97462"/>
    <w:rsid w:val="00DA23E1"/>
    <w:rsid w:val="00DA5950"/>
    <w:rsid w:val="00DA64F4"/>
    <w:rsid w:val="00DB7E0E"/>
    <w:rsid w:val="00DC560E"/>
    <w:rsid w:val="00DD185B"/>
    <w:rsid w:val="00DD2331"/>
    <w:rsid w:val="00DD56DC"/>
    <w:rsid w:val="00DF2563"/>
    <w:rsid w:val="00DF3934"/>
    <w:rsid w:val="00DF3ECE"/>
    <w:rsid w:val="00DF6F6E"/>
    <w:rsid w:val="00E1242C"/>
    <w:rsid w:val="00E14207"/>
    <w:rsid w:val="00E17CAA"/>
    <w:rsid w:val="00E17D1A"/>
    <w:rsid w:val="00E2355C"/>
    <w:rsid w:val="00E33F11"/>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6C63"/>
    <w:rsid w:val="00EA7EBA"/>
    <w:rsid w:val="00EB59DA"/>
    <w:rsid w:val="00EB5CF0"/>
    <w:rsid w:val="00EB6D2C"/>
    <w:rsid w:val="00EC5A1D"/>
    <w:rsid w:val="00EC5FCC"/>
    <w:rsid w:val="00EC6CE4"/>
    <w:rsid w:val="00ED1863"/>
    <w:rsid w:val="00ED1AD0"/>
    <w:rsid w:val="00ED5D86"/>
    <w:rsid w:val="00EF3611"/>
    <w:rsid w:val="00F00F3D"/>
    <w:rsid w:val="00F042B2"/>
    <w:rsid w:val="00F05BB8"/>
    <w:rsid w:val="00F10468"/>
    <w:rsid w:val="00F15056"/>
    <w:rsid w:val="00F22EA9"/>
    <w:rsid w:val="00F24FE5"/>
    <w:rsid w:val="00F25975"/>
    <w:rsid w:val="00F27E54"/>
    <w:rsid w:val="00F27F9A"/>
    <w:rsid w:val="00F35430"/>
    <w:rsid w:val="00F36D54"/>
    <w:rsid w:val="00F37424"/>
    <w:rsid w:val="00F41912"/>
    <w:rsid w:val="00F47775"/>
    <w:rsid w:val="00F513A5"/>
    <w:rsid w:val="00F51A9D"/>
    <w:rsid w:val="00F51FF6"/>
    <w:rsid w:val="00F5566D"/>
    <w:rsid w:val="00F631E1"/>
    <w:rsid w:val="00F66735"/>
    <w:rsid w:val="00F7212F"/>
    <w:rsid w:val="00F73072"/>
    <w:rsid w:val="00F7387C"/>
    <w:rsid w:val="00FA7D73"/>
    <w:rsid w:val="00FB5182"/>
    <w:rsid w:val="00FB5725"/>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01F45F0A-4026-4ABB-9356-5BCC1A88BFE6}"/>
  <w:writeProtection w:cryptProviderType="rsaAES" w:cryptAlgorithmClass="hash" w:cryptAlgorithmType="typeAny" w:cryptAlgorithmSid="14" w:cryptSpinCount="100000" w:hash="opH1xfY+TeCOMwKqWy3Ds17R8tC25giNgAI8yRiXcSu+PfvJ2J9251dsrVZhLJk2Hbq6qwACeiCNeBYh6oSXnQ==" w:salt="PNoxQ3BP4Ea6mfcG9Ma65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CA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EC5FCC"/>
    <w:rPr>
      <w:color w:val="0563C1" w:themeColor="hyperlink"/>
      <w:u w:val="single"/>
    </w:rPr>
  </w:style>
  <w:style w:type="character" w:styleId="af7">
    <w:name w:val="FollowedHyperlink"/>
    <w:basedOn w:val="a0"/>
    <w:uiPriority w:val="99"/>
    <w:semiHidden/>
    <w:unhideWhenUsed/>
    <w:rsid w:val="00EC5FCC"/>
    <w:rPr>
      <w:color w:val="954F72" w:themeColor="followedHyperlink"/>
      <w:u w:val="single"/>
    </w:rPr>
  </w:style>
  <w:style w:type="character" w:styleId="af8">
    <w:name w:val="Unresolved Mention"/>
    <w:basedOn w:val="a0"/>
    <w:uiPriority w:val="99"/>
    <w:semiHidden/>
    <w:unhideWhenUsed/>
    <w:rsid w:val="003F27E9"/>
    <w:rPr>
      <w:color w:val="605E5C"/>
      <w:shd w:val="clear" w:color="auto" w:fill="E1DFDD"/>
    </w:rPr>
  </w:style>
  <w:style w:type="paragraph" w:styleId="af9">
    <w:name w:val="Plain Text"/>
    <w:basedOn w:val="a"/>
    <w:link w:val="afa"/>
    <w:uiPriority w:val="99"/>
    <w:semiHidden/>
    <w:unhideWhenUsed/>
    <w:rsid w:val="00EA7EBA"/>
    <w:rPr>
      <w:rFonts w:asciiTheme="minorEastAsia" w:eastAsiaTheme="minorEastAsia" w:hAnsi="Courier New" w:cs="Courier New"/>
    </w:rPr>
  </w:style>
  <w:style w:type="character" w:customStyle="1" w:styleId="afa">
    <w:name w:val="書式なし (文字)"/>
    <w:basedOn w:val="a0"/>
    <w:link w:val="af9"/>
    <w:uiPriority w:val="99"/>
    <w:semiHidden/>
    <w:rsid w:val="00EA7EBA"/>
    <w:rPr>
      <w:rFonts w:asciiTheme="minorEastAsia" w:eastAsiaTheme="minorEastAsia" w:hAnsi="Courier New" w:cs="Courier New"/>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23780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83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matsu.jp/ja/-/media/home/ir/library/ja/2022_midmgtplan.pdf" TargetMode="External"/><Relationship Id="rId13" Type="http://schemas.openxmlformats.org/officeDocument/2006/relationships/hyperlink" Target="https://www.komatsu.jp/ja/-/media/home/ir/library/annual/ja/2022/kmt_kr22j_print.pdf" TargetMode="External"/><Relationship Id="rId18" Type="http://schemas.openxmlformats.org/officeDocument/2006/relationships/hyperlink" Target="https://www.komatsu.jp/ja/-/media/home/ir/library/annual/ja/2023/kmt_kr23j_spread.pdf" TargetMode="External"/><Relationship Id="rId3" Type="http://schemas.openxmlformats.org/officeDocument/2006/relationships/styles" Target="styles.xml"/><Relationship Id="rId21" Type="http://schemas.openxmlformats.org/officeDocument/2006/relationships/hyperlink" Target="https://www.komatsu.jp/ja/ir/library/-/media/HOME/ir/library/annual/ja/2024/kmt_kr24j.pdf" TargetMode="External"/><Relationship Id="rId7" Type="http://schemas.openxmlformats.org/officeDocument/2006/relationships/endnotes" Target="endnotes.xml"/><Relationship Id="rId12" Type="http://schemas.openxmlformats.org/officeDocument/2006/relationships/hyperlink" Target="https://www.komatsu.jp/ja/-/media/home/ir/library/annual/ja/2023/kmt_kr23j_spread.pdf" TargetMode="External"/><Relationship Id="rId17" Type="http://schemas.openxmlformats.org/officeDocument/2006/relationships/hyperlink" Target="https://www.komatsu.jp/ja/ir/library/-/media/HOME/ir/library/annual/ja/2024/kmt_kr24j.pdf" TargetMode="External"/><Relationship Id="rId2" Type="http://schemas.openxmlformats.org/officeDocument/2006/relationships/numbering" Target="numbering.xml"/><Relationship Id="rId16" Type="http://schemas.openxmlformats.org/officeDocument/2006/relationships/hyperlink" Target="https://www.komatsu.jp/ja/-/media/home/ir/library/annual/ja/2022/kmt_kr22j_print.pdf" TargetMode="External"/><Relationship Id="rId20" Type="http://schemas.openxmlformats.org/officeDocument/2006/relationships/hyperlink" Target="https://www.komatsu.jp/ja/ir/library/-/media/HOME/ir/library/annual/ja/2024/kmt_kr24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matsu.jp/ja/-/media/home/ir/library/annual/ja/2024/kmt_kr24j.pdf" TargetMode="External"/><Relationship Id="rId5" Type="http://schemas.openxmlformats.org/officeDocument/2006/relationships/webSettings" Target="webSettings.xml"/><Relationship Id="rId15" Type="http://schemas.openxmlformats.org/officeDocument/2006/relationships/hyperlink" Target="https://www.komatsu.jp/ja/-/media/home/ir/library/annual/ja/2024/kmt_kr24j.pdf" TargetMode="External"/><Relationship Id="rId23" Type="http://schemas.openxmlformats.org/officeDocument/2006/relationships/theme" Target="theme/theme1.xml"/><Relationship Id="rId10" Type="http://schemas.openxmlformats.org/officeDocument/2006/relationships/hyperlink" Target="https://www.komatsu.jp/ja/-/media/home/ir/library/ja/2022_midmgtplan.pdf" TargetMode="External"/><Relationship Id="rId19" Type="http://schemas.openxmlformats.org/officeDocument/2006/relationships/hyperlink" Target="https://www.komatsu.jp/ja/-/media/home/ir/library/annual/ja/2022/kmt_kr22j_print.pdf" TargetMode="External"/><Relationship Id="rId4" Type="http://schemas.openxmlformats.org/officeDocument/2006/relationships/settings" Target="settings.xml"/><Relationship Id="rId9" Type="http://schemas.openxmlformats.org/officeDocument/2006/relationships/hyperlink" Target="https://www.komatsu.jp/ja/ir/library/-/media/HOME/ir/library/annual/ja/2024/kmt_kr24j.pdf" TargetMode="External"/><Relationship Id="rId14" Type="http://schemas.openxmlformats.org/officeDocument/2006/relationships/hyperlink" Target="https://www.komatsu.jp/ja/-/media/home/ir/library/ja/2022_midmgtplan.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1571</ap:Words>
  <ap:Characters>8961</ap:Characters>
  <ap:Application/>
  <ap:Lines>74</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10511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