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様式第１７（第４２条関係）（第一面から第三面まで）</w:t>
      </w:r>
    </w:p>
    <w:p>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trPr>
          <w:trHeight w:val="3867"/>
        </w:trPr>
        <w:tc>
          <w:tcPr>
            <w:tcW w:w="8636" w:type="dxa"/>
            <w:tcBorders>
              <w:top w:val="single" w:sz="4" w:space="0" w:color="000000"/>
              <w:bottom w:val="nil"/>
            </w:tcBorders>
          </w:tcPr>
          <w:p>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認定更新申請書</w:t>
            </w:r>
          </w:p>
          <w:p>
            <w:pPr>
              <w:spacing w:line="260" w:lineRule="exact"/>
              <w:jc w:val="right"/>
              <w:rPr>
                <w:rFonts w:ascii="ＭＳ 明朝" w:eastAsia="ＭＳ 明朝" w:hAnsi="ＭＳ 明朝" w:cs="ＭＳ 明朝"/>
                <w:spacing w:val="6"/>
                <w:kern w:val="0"/>
                <w:szCs w:val="21"/>
              </w:rPr>
            </w:pPr>
          </w:p>
          <w:p>
            <w:pPr>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申請年月日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2025年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　24</w:t>
            </w:r>
            <w:bookmarkStart w:id="0" w:name="_GoBack"/>
            <w:bookmarkEnd w:id="0"/>
            <w:r>
              <w:rPr>
                <w:rFonts w:ascii="ＭＳ 明朝" w:eastAsia="ＭＳ 明朝" w:hAnsi="ＭＳ 明朝" w:cs="ＭＳ 明朝" w:hint="eastAsia"/>
                <w:spacing w:val="6"/>
                <w:kern w:val="0"/>
                <w:szCs w:val="21"/>
              </w:rPr>
              <w:t>日</w:t>
            </w:r>
          </w:p>
          <w:p>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pPr>
              <w:spacing w:line="260" w:lineRule="exac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経済産業大臣　殿</w:t>
            </w:r>
          </w:p>
          <w:p>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w:t>
            </w:r>
            <w:r>
              <w:rPr>
                <w:rFonts w:ascii="ＭＳ 明朝" w:eastAsia="ＭＳ 明朝" w:hAnsi="ＭＳ 明朝" w:cs="ＭＳ 明朝" w:hint="eastAsia"/>
                <w:spacing w:val="6"/>
                <w:kern w:val="0"/>
                <w:sz w:val="16"/>
                <w:szCs w:val="21"/>
              </w:rPr>
              <w:t>かぶしきがいしゃかーさ</w:t>
            </w:r>
            <w:r>
              <w:rPr>
                <w:rFonts w:ascii="ＭＳ 明朝" w:eastAsia="ＭＳ 明朝" w:hAnsi="ＭＳ 明朝" w:hint="eastAsia"/>
                <w:spacing w:val="6"/>
                <w:kern w:val="0"/>
                <w:szCs w:val="21"/>
              </w:rPr>
              <w:t xml:space="preserve"> </w:t>
            </w:r>
          </w:p>
          <w:p>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一般事業主の氏名又は名称　株式会社Ｃａｓa   </w:t>
            </w:r>
          </w:p>
          <w:p>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（ふりがな） </w:t>
            </w:r>
            <w:r>
              <w:rPr>
                <w:rFonts w:ascii="ＭＳ 明朝" w:eastAsia="ＭＳ 明朝" w:hAnsi="ＭＳ 明朝" w:cs="ＭＳ 明朝" w:hint="eastAsia"/>
                <w:spacing w:val="6"/>
                <w:kern w:val="0"/>
                <w:sz w:val="16"/>
                <w:szCs w:val="21"/>
              </w:rPr>
              <w:t>みやじ せいごう</w:t>
            </w:r>
            <w:r>
              <w:rPr>
                <w:rFonts w:ascii="ＭＳ 明朝" w:eastAsia="ＭＳ 明朝" w:hAnsi="ＭＳ 明朝" w:hint="eastAsia"/>
                <w:spacing w:val="6"/>
                <w:kern w:val="0"/>
                <w:szCs w:val="21"/>
              </w:rPr>
              <w:t xml:space="preserve">     </w:t>
            </w:r>
          </w:p>
          <w:p>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（法人の場合）代表者の氏名　</w:t>
            </w:r>
            <w:r>
              <w:rPr>
                <w:rFonts w:ascii="ＭＳ 明朝" w:eastAsia="ＭＳ 明朝" w:hAnsi="ＭＳ 明朝" w:hint="eastAsia"/>
                <w:spacing w:val="6"/>
                <w:kern w:val="0"/>
                <w:szCs w:val="21"/>
              </w:rPr>
              <w:t>宮地　正剛</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p>
          <w:p>
            <w:pPr>
              <w:spacing w:afterLines="50" w:after="120" w:line="260" w:lineRule="exact"/>
              <w:ind w:firstLineChars="51" w:firstLine="707"/>
              <w:rPr>
                <w:rFonts w:ascii="ＭＳ 明朝" w:eastAsia="ＭＳ 明朝" w:hAnsi="ＭＳ 明朝" w:cs="ＭＳ 明朝"/>
                <w:spacing w:val="6"/>
                <w:kern w:val="0"/>
                <w:szCs w:val="21"/>
              </w:rPr>
            </w:pPr>
            <w:r>
              <w:rPr>
                <w:rFonts w:ascii="ＭＳ 明朝" w:eastAsia="ＭＳ 明朝" w:hAnsi="ＭＳ 明朝" w:cs="ＭＳ 明朝" w:hint="eastAsia"/>
                <w:spacing w:val="588"/>
                <w:kern w:val="0"/>
                <w:szCs w:val="21"/>
                <w:fitText w:val="1596" w:id="-2095224320"/>
              </w:rPr>
              <w:t>住</w:t>
            </w:r>
            <w:r>
              <w:rPr>
                <w:rFonts w:ascii="ＭＳ 明朝" w:eastAsia="ＭＳ 明朝" w:hAnsi="ＭＳ 明朝" w:cs="ＭＳ 明朝" w:hint="eastAsia"/>
                <w:spacing w:val="0"/>
                <w:kern w:val="0"/>
                <w:szCs w:val="21"/>
                <w:fitText w:val="1596" w:id="-2095224320"/>
              </w:rPr>
              <w:t>所</w:t>
            </w:r>
            <w:r>
              <w:rPr>
                <w:rFonts w:ascii="ＭＳ 明朝" w:eastAsia="ＭＳ 明朝" w:hAnsi="ＭＳ 明朝" w:cs="ＭＳ 明朝" w:hint="eastAsia"/>
                <w:spacing w:val="6"/>
                <w:kern w:val="0"/>
                <w:szCs w:val="21"/>
              </w:rPr>
              <w:t xml:space="preserve">　〒163-0230</w:t>
            </w:r>
          </w:p>
          <w:p>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東京都新宿区西新宿2-6-1</w:t>
            </w:r>
          </w:p>
          <w:p>
            <w:pPr>
              <w:spacing w:afterLines="100" w:after="240" w:line="260" w:lineRule="exact"/>
              <w:ind w:leftChars="2204" w:left="4717"/>
              <w:rPr>
                <w:rFonts w:ascii="ＭＳ 明朝" w:eastAsia="ＭＳ 明朝" w:hAnsi="ＭＳ 明朝"/>
                <w:spacing w:val="14"/>
                <w:kern w:val="0"/>
                <w:szCs w:val="21"/>
              </w:rPr>
            </w:pPr>
            <w:r>
              <w:rPr>
                <w:rFonts w:ascii="ＭＳ 明朝" w:eastAsia="ＭＳ 明朝" w:hAnsi="ＭＳ 明朝" w:cs="ＭＳ 明朝" w:hint="eastAsia"/>
                <w:kern w:val="0"/>
                <w:szCs w:val="21"/>
              </w:rPr>
              <w:t>法人番号　40100</w:t>
            </w:r>
            <w:r>
              <w:rPr>
                <w:rFonts w:ascii="ＭＳ 明朝" w:eastAsia="ＭＳ 明朝" w:hAnsi="ＭＳ 明朝" w:cs="ＭＳ 明朝"/>
                <w:kern w:val="0"/>
                <w:szCs w:val="21"/>
              </w:rPr>
              <w:t>0</w:t>
            </w:r>
            <w:r>
              <w:rPr>
                <w:rFonts w:ascii="ＭＳ 明朝" w:eastAsia="ＭＳ 明朝" w:hAnsi="ＭＳ 明朝" w:cs="ＭＳ 明朝" w:hint="eastAsia"/>
                <w:kern w:val="0"/>
                <w:szCs w:val="21"/>
              </w:rPr>
              <w:t>1155540</w:t>
            </w:r>
          </w:p>
          <w:p>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情報処理の促進に関する法律第３２条第１項に基づき、</w:t>
            </w:r>
            <w:r>
              <w:rPr>
                <w:rStyle w:val="ui-provider"/>
                <w:rFonts w:ascii="ＭＳ 明朝" w:eastAsia="ＭＳ 明朝" w:hAnsi="ＭＳ 明朝"/>
              </w:rPr>
              <w:t>情報処理の促進に関する法律施行規則第４１条（</w:t>
            </w:r>
            <w:r>
              <w:rPr>
                <w:rStyle w:val="ui-provider"/>
                <w:rFonts w:ascii="ＭＳ 明朝" w:eastAsia="ＭＳ 明朝" w:hAnsi="ＭＳ 明朝" w:cs="ＭＳ 明朝" w:hint="eastAsia"/>
                <w:bdr w:val="single" w:sz="4" w:space="0" w:color="auto"/>
              </w:rPr>
              <w:t>①</w:t>
            </w:r>
            <w:r>
              <w:rPr>
                <w:rStyle w:val="ui-provider"/>
                <w:rFonts w:ascii="ＭＳ 明朝" w:eastAsia="ＭＳ 明朝" w:hAnsi="ＭＳ 明朝"/>
                <w:bdr w:val="single" w:sz="4" w:space="0" w:color="auto"/>
              </w:rPr>
              <w:t>第１号</w:t>
            </w:r>
            <w:r>
              <w:rPr>
                <w:rStyle w:val="ui-provider"/>
                <w:rFonts w:ascii="ＭＳ 明朝" w:eastAsia="ＭＳ 明朝" w:hAnsi="ＭＳ 明朝"/>
              </w:rPr>
              <w:t>、</w:t>
            </w:r>
            <w:r>
              <w:rPr>
                <w:rStyle w:val="ui-provider"/>
                <w:rFonts w:ascii="ＭＳ 明朝" w:eastAsia="ＭＳ 明朝" w:hAnsi="ＭＳ 明朝" w:cs="ＭＳ 明朝" w:hint="eastAsia"/>
              </w:rPr>
              <w:t>②</w:t>
            </w:r>
            <w:r>
              <w:rPr>
                <w:rStyle w:val="ui-provider"/>
                <w:rFonts w:ascii="ＭＳ 明朝" w:eastAsia="ＭＳ 明朝" w:hAnsi="ＭＳ 明朝"/>
              </w:rPr>
              <w:t>第２号）</w:t>
            </w:r>
            <w:r>
              <w:rPr>
                <w:rStyle w:val="ui-provider"/>
                <w:rFonts w:ascii="ＭＳ 明朝" w:eastAsia="ＭＳ 明朝" w:hAnsi="ＭＳ 明朝" w:hint="eastAsia"/>
              </w:rPr>
              <w:t>に掲げる基準</w:t>
            </w:r>
            <w:r>
              <w:rPr>
                <w:rFonts w:ascii="ＭＳ 明朝" w:eastAsia="ＭＳ 明朝" w:hAnsi="ＭＳ 明朝" w:cs="ＭＳ 明朝" w:hint="eastAsia"/>
                <w:spacing w:val="6"/>
                <w:kern w:val="0"/>
                <w:szCs w:val="21"/>
              </w:rPr>
              <w:t>による認定の更新を受けたいので、下記のとおり申請します。</w:t>
            </w:r>
          </w:p>
        </w:tc>
      </w:tr>
      <w:tr>
        <w:trPr>
          <w:trHeight w:val="80"/>
        </w:trPr>
        <w:tc>
          <w:tcPr>
            <w:tcW w:w="8636" w:type="dxa"/>
            <w:tcBorders>
              <w:bottom w:val="single" w:sz="4" w:space="0" w:color="auto"/>
            </w:tcBorders>
          </w:tcPr>
          <w:p>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記</w:t>
            </w:r>
          </w:p>
          <w:p>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情報処理システムの運用及び管理に関する指針に関する取組の実施状況</w:t>
            </w:r>
          </w:p>
          <w:p>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年4月</w:t>
                  </w:r>
                  <w:r>
                    <w:rPr>
                      <w:rFonts w:ascii="ＭＳ 明朝" w:eastAsia="ＭＳ 明朝" w:hAnsi="ＭＳ 明朝" w:cs="ＭＳ 明朝"/>
                      <w:spacing w:val="6"/>
                      <w:kern w:val="0"/>
                      <w:szCs w:val="21"/>
                    </w:rPr>
                    <w:t>30</w:t>
                  </w:r>
                  <w:r>
                    <w:rPr>
                      <w:rFonts w:ascii="ＭＳ 明朝" w:eastAsia="ＭＳ 明朝" w:hAnsi="ＭＳ 明朝" w:cs="ＭＳ 明朝" w:hint="eastAsia"/>
                      <w:spacing w:val="6"/>
                      <w:kern w:val="0"/>
                      <w:szCs w:val="21"/>
                    </w:rPr>
                    <w:t>日</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pPr>
                    <w:pStyle w:val="af"/>
                    <w:suppressAutoHyphens/>
                    <w:kinsoku w:val="0"/>
                    <w:overflowPunct w:val="0"/>
                    <w:adjustRightInd w:val="0"/>
                    <w:spacing w:afterLines="50" w:after="120" w:line="238" w:lineRule="exact"/>
                    <w:ind w:leftChars="0" w:left="0"/>
                    <w:textAlignment w:val="center"/>
                    <w:rPr>
                      <w:rFonts w:ascii="ＭＳ 明朝" w:hAnsi="ＭＳ 明朝"/>
                      <w:spacing w:val="2"/>
                      <w:szCs w:val="20"/>
                    </w:rPr>
                  </w:pPr>
                  <w:r>
                    <w:rPr>
                      <w:rFonts w:ascii="ＭＳ 明朝" w:hAnsi="ＭＳ 明朝" w:hint="eastAsia"/>
                    </w:rPr>
                    <w:t>20</w:t>
                  </w:r>
                  <w:r>
                    <w:rPr>
                      <w:rFonts w:ascii="ＭＳ 明朝" w:hAnsi="ＭＳ 明朝"/>
                    </w:rPr>
                    <w:t>24</w:t>
                  </w:r>
                  <w:r>
                    <w:rPr>
                      <w:rFonts w:ascii="ＭＳ 明朝" w:hAnsi="ＭＳ 明朝" w:hint="eastAsia"/>
                    </w:rPr>
                    <w:t>年1月期 (第11期) 有価証券報告書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olor w:val="auto"/>
                        <w:u w:val="none"/>
                      </w:rPr>
                      <w:t>https://ssl4.eir-parts.net/doc/7196/yuho_pdf/S100TCDI/00.pdf</w:t>
                    </w:r>
                  </w:hyperlink>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pPr>
                    <w:pStyle w:val="af"/>
                    <w:suppressAutoHyphens/>
                    <w:kinsoku w:val="0"/>
                    <w:overflowPunct w:val="0"/>
                    <w:adjustRightInd w:val="0"/>
                    <w:spacing w:afterLines="50" w:after="120" w:line="238" w:lineRule="exact"/>
                    <w:ind w:leftChars="0" w:left="0"/>
                    <w:textAlignment w:val="center"/>
                    <w:rPr>
                      <w:rFonts w:ascii="ＭＳ 明朝" w:hAnsi="ＭＳ 明朝"/>
                      <w:b/>
                    </w:rPr>
                  </w:pPr>
                  <w:r>
                    <w:rPr>
                      <w:rFonts w:ascii="ＭＳ 明朝" w:hAnsi="ＭＳ 明朝" w:hint="eastAsia"/>
                      <w:b/>
                    </w:rPr>
                    <w:t>20</w:t>
                  </w:r>
                  <w:r>
                    <w:rPr>
                      <w:rFonts w:ascii="ＭＳ 明朝" w:hAnsi="ＭＳ 明朝"/>
                      <w:b/>
                    </w:rPr>
                    <w:t>24</w:t>
                  </w:r>
                  <w:r>
                    <w:rPr>
                      <w:rFonts w:ascii="ＭＳ 明朝" w:hAnsi="ＭＳ 明朝" w:hint="eastAsia"/>
                      <w:b/>
                    </w:rPr>
                    <w:t>年1月期 (第11期) 有価証券報告書</w:t>
                  </w:r>
                </w:p>
                <w:p>
                  <w:pPr>
                    <w:pStyle w:val="af"/>
                    <w:suppressAutoHyphens/>
                    <w:kinsoku w:val="0"/>
                    <w:overflowPunct w:val="0"/>
                    <w:adjustRightInd w:val="0"/>
                    <w:spacing w:afterLines="50" w:after="120" w:line="238" w:lineRule="exact"/>
                    <w:ind w:leftChars="0" w:left="0"/>
                    <w:textAlignment w:val="center"/>
                    <w:rPr>
                      <w:rFonts w:ascii="ＭＳ 明朝" w:hAnsi="ＭＳ 明朝"/>
                    </w:rPr>
                  </w:pPr>
                  <w:r>
                    <w:rPr>
                      <w:rFonts w:ascii="ＭＳ 明朝" w:hAnsi="ＭＳ 明朝" w:hint="eastAsia"/>
                    </w:rPr>
                    <w:t>第2【事業の状況】</w:t>
                  </w:r>
                </w:p>
                <w:p>
                  <w:pPr>
                    <w:pStyle w:val="af"/>
                    <w:suppressAutoHyphens/>
                    <w:kinsoku w:val="0"/>
                    <w:overflowPunct w:val="0"/>
                    <w:adjustRightInd w:val="0"/>
                    <w:spacing w:afterLines="50" w:after="120" w:line="238" w:lineRule="exact"/>
                    <w:ind w:leftChars="0" w:left="0"/>
                    <w:textAlignment w:val="center"/>
                    <w:rPr>
                      <w:rFonts w:ascii="ＭＳ 明朝" w:hAnsi="ＭＳ 明朝"/>
                    </w:rPr>
                  </w:pPr>
                  <w:r>
                    <w:rPr>
                      <w:rFonts w:ascii="ＭＳ 明朝" w:hAnsi="ＭＳ 明朝" w:hint="eastAsia"/>
                    </w:rPr>
                    <w:t>1【経営方針、経営環境及び対処すべき課題等】</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　経営環境、経営戦略及び優先的に対処すべき課題</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③基幹システム刷新に伴う課題対応</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２月にリプレースした基幹システムの安定稼働と業務オペレーションの効率化を目指します。また、新基幹システムに依拠した業務プロセスに移行することで、現行の業務プロセスの改善を図ります。今後はオペレーション部門をコストセンターからプロフィットセンターへの移行を目指し、収益性の向上を目指します。</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同</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2【サステナビリティに関する考え方及び取組】</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当社グループは、入居者・家主・管理会社への付加価値サービス実現のため、家賃保証のDX化を進めてまいりました。また、2024年2月には、業務プロセスの改善と収益向上のための基幹システムのリプレイスを行いました。</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今後は、ステークホルダーを結ぶ不動産DXにより、新</w:t>
                  </w:r>
                  <w:r>
                    <w:rPr>
                      <w:rFonts w:ascii="ＭＳ 明朝" w:eastAsia="ＭＳ 明朝" w:hAnsi="ＭＳ 明朝" w:cs="ＭＳ 明朝" w:hint="eastAsia"/>
                      <w:spacing w:val="6"/>
                      <w:kern w:val="0"/>
                      <w:szCs w:val="21"/>
                    </w:rPr>
                    <w:lastRenderedPageBreak/>
                    <w:t>たな顧客体験の創出に注力し、グループ全体として「誰もが安心して住める社会」を実現する使命に取組んでまいります。</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hint="eastAsia"/>
                    </w:rPr>
                    <w:t>定時取締役会にて「情報処理システムの運用及び管理に関する指針」について決定を行い、有価証券報告書に反映をしている。</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2024年1月期 事業説明会資料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2024年1月期 第1四半期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2024年1月期 第2四半期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2024年1月期 第3四半期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2024年1月期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2025年1月期 事業説明会資料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2025年1月期 第1四半期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2025年1月期 第2四半期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9</w:t>
                  </w:r>
                  <w:r>
                    <w:rPr>
                      <w:rFonts w:ascii="ＭＳ 明朝" w:eastAsia="ＭＳ 明朝" w:hAnsi="ＭＳ 明朝" w:cs="ＭＳ 明朝"/>
                      <w:spacing w:val="6"/>
                      <w:kern w:val="0"/>
                      <w:szCs w:val="21"/>
                    </w:rPr>
                    <w:t>.</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中期経営計画2025</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10. </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vAlign w:val="center"/>
                </w:tcPr>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14</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17</w:t>
                  </w:r>
                  <w:r>
                    <w:rPr>
                      <w:rFonts w:ascii="ＭＳ 明朝" w:eastAsia="ＭＳ 明朝" w:hAnsi="ＭＳ 明朝" w:cs="ＭＳ 明朝" w:hint="eastAsia"/>
                      <w:spacing w:val="6"/>
                      <w:kern w:val="0"/>
                      <w:szCs w:val="21"/>
                    </w:rPr>
                    <w:t>日</w:t>
                  </w:r>
                </w:p>
                <w:p>
                  <w:pPr>
                    <w:numPr>
                      <w:ilvl w:val="0"/>
                      <w:numId w:val="7"/>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年4月</w:t>
                  </w:r>
                  <w:r>
                    <w:rPr>
                      <w:rFonts w:ascii="ＭＳ 明朝" w:eastAsia="ＭＳ 明朝" w:hAnsi="ＭＳ 明朝" w:cs="ＭＳ 明朝"/>
                      <w:spacing w:val="6"/>
                      <w:kern w:val="0"/>
                      <w:szCs w:val="21"/>
                    </w:rPr>
                    <w:t>30</w:t>
                  </w:r>
                  <w:r>
                    <w:rPr>
                      <w:rFonts w:ascii="ＭＳ 明朝" w:eastAsia="ＭＳ 明朝" w:hAnsi="ＭＳ 明朝" w:cs="ＭＳ 明朝" w:hint="eastAsia"/>
                      <w:spacing w:val="6"/>
                      <w:kern w:val="0"/>
                      <w:szCs w:val="21"/>
                    </w:rPr>
                    <w:t>日</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自社HPからのリンク</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hint="eastAsia"/>
                        <w:color w:val="auto"/>
                        <w:spacing w:val="6"/>
                        <w:kern w:val="0"/>
                        <w:szCs w:val="21"/>
                        <w:u w:val="none"/>
                      </w:rPr>
                      <w:t>https://www.casa-inc.co.jp</w:t>
                    </w:r>
                  </w:hyperlink>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のIRニュース</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1. </w:t>
                  </w:r>
                  <w:r>
                    <w:rPr>
                      <w:rFonts w:ascii="ＭＳ 明朝" w:eastAsia="ＭＳ 明朝" w:hAnsi="ＭＳ 明朝" w:cs="ＭＳ 明朝" w:hint="eastAsia"/>
                      <w:spacing w:val="6"/>
                      <w:kern w:val="0"/>
                      <w:szCs w:val="21"/>
                    </w:rPr>
                    <w:t>2024年1月期　事業説明会資料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color w:val="auto"/>
                        <w:spacing w:val="6"/>
                        <w:kern w:val="0"/>
                        <w:szCs w:val="21"/>
                        <w:u w:val="none"/>
                      </w:rPr>
                      <w:t>https://ssl4.eir-parts.net/doc/7196/ir_material1/205937/00.pdf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2. </w:t>
                  </w:r>
                  <w:r>
                    <w:rPr>
                      <w:rFonts w:ascii="ＭＳ 明朝" w:eastAsia="ＭＳ 明朝" w:hAnsi="ＭＳ 明朝" w:cs="ＭＳ 明朝" w:hint="eastAsia"/>
                      <w:spacing w:val="6"/>
                      <w:kern w:val="0"/>
                      <w:szCs w:val="21"/>
                    </w:rPr>
                    <w:t>2024年1月期 第1四半期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color w:val="auto"/>
                        <w:spacing w:val="6"/>
                        <w:kern w:val="0"/>
                        <w:szCs w:val="21"/>
                        <w:u w:val="none"/>
                      </w:rPr>
                      <w:t>https://ssl4.eir-parts.net/doc/7196/ir_material_for_fiscal_ym/137143/00.pdf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3. </w:t>
                  </w:r>
                  <w:r>
                    <w:rPr>
                      <w:rFonts w:ascii="ＭＳ 明朝" w:eastAsia="ＭＳ 明朝" w:hAnsi="ＭＳ 明朝" w:cs="ＭＳ 明朝" w:hint="eastAsia"/>
                      <w:spacing w:val="6"/>
                      <w:kern w:val="0"/>
                      <w:szCs w:val="21"/>
                    </w:rPr>
                    <w:t>2024年1月期 第2四半期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color w:val="auto"/>
                        <w:spacing w:val="6"/>
                        <w:kern w:val="0"/>
                        <w:szCs w:val="21"/>
                        <w:u w:val="none"/>
                      </w:rPr>
                      <w:t>https://ssl4.eir-parts.net/doc/7196/ir_material_for_fiscal_ym/141411/00.pdf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4. </w:t>
                  </w:r>
                  <w:r>
                    <w:rPr>
                      <w:rFonts w:ascii="ＭＳ 明朝" w:eastAsia="ＭＳ 明朝" w:hAnsi="ＭＳ 明朝" w:cs="ＭＳ 明朝" w:hint="eastAsia"/>
                      <w:spacing w:val="6"/>
                      <w:kern w:val="0"/>
                      <w:szCs w:val="21"/>
                    </w:rPr>
                    <w:t>2024年1月期 第3四半期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color w:val="auto"/>
                        <w:spacing w:val="6"/>
                        <w:kern w:val="0"/>
                        <w:szCs w:val="21"/>
                        <w:u w:val="none"/>
                      </w:rPr>
                      <w:t>https://ssl4.eir-parts.net/doc/7196/ir_material_for_fiscal_ym/14</w:t>
                    </w:r>
                    <w:r>
                      <w:rPr>
                        <w:rStyle w:val="af6"/>
                        <w:rFonts w:ascii="ＭＳ 明朝" w:eastAsia="ＭＳ 明朝" w:hAnsi="ＭＳ 明朝" w:cs="ＭＳ 明朝"/>
                        <w:color w:val="auto"/>
                        <w:spacing w:val="6"/>
                        <w:kern w:val="0"/>
                        <w:szCs w:val="21"/>
                        <w:u w:val="none"/>
                      </w:rPr>
                      <w:lastRenderedPageBreak/>
                      <w:t>6756/00.pdf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5. </w:t>
                  </w:r>
                  <w:r>
                    <w:rPr>
                      <w:rFonts w:ascii="ＭＳ 明朝" w:eastAsia="ＭＳ 明朝" w:hAnsi="ＭＳ 明朝" w:cs="ＭＳ 明朝" w:hint="eastAsia"/>
                      <w:spacing w:val="6"/>
                      <w:kern w:val="0"/>
                      <w:szCs w:val="21"/>
                    </w:rPr>
                    <w:t>2024年1月期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color w:val="auto"/>
                        <w:spacing w:val="6"/>
                        <w:kern w:val="0"/>
                        <w:szCs w:val="21"/>
                        <w:u w:val="none"/>
                      </w:rPr>
                      <w:t>https://ssl4.eir-parts.net/doc/7196/ir_material_for_fiscal_ym/151851/00.pdf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6. </w:t>
                  </w:r>
                  <w:r>
                    <w:rPr>
                      <w:rFonts w:ascii="ＭＳ 明朝" w:eastAsia="ＭＳ 明朝" w:hAnsi="ＭＳ 明朝" w:cs="ＭＳ 明朝" w:hint="eastAsia"/>
                      <w:spacing w:val="6"/>
                      <w:kern w:val="0"/>
                      <w:szCs w:val="21"/>
                    </w:rPr>
                    <w:t>2025年1月期　事業説明会資料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color w:val="auto"/>
                        <w:spacing w:val="6"/>
                        <w:kern w:val="0"/>
                        <w:szCs w:val="21"/>
                        <w:u w:val="none"/>
                      </w:rPr>
                      <w:t>https://ssl4.eir-parts.net/doc/7196/ir_material1/228376/00.pdf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2025年1月期 第1四半期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color w:val="auto"/>
                        <w:spacing w:val="6"/>
                        <w:kern w:val="0"/>
                        <w:szCs w:val="21"/>
                        <w:u w:val="none"/>
                      </w:rPr>
                      <w:t>https://ssl4.eir-parts.net/doc/7196/ir_material_for_fiscal_ym/157663/00.pdf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8. </w:t>
                  </w:r>
                  <w:r>
                    <w:rPr>
                      <w:rFonts w:ascii="ＭＳ 明朝" w:eastAsia="ＭＳ 明朝" w:hAnsi="ＭＳ 明朝" w:cs="ＭＳ 明朝" w:hint="eastAsia"/>
                      <w:spacing w:val="6"/>
                      <w:kern w:val="0"/>
                      <w:szCs w:val="21"/>
                    </w:rPr>
                    <w:t>2025年1月期 第2四半期 決算説明資料</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color w:val="auto"/>
                        <w:spacing w:val="6"/>
                        <w:kern w:val="0"/>
                        <w:szCs w:val="21"/>
                        <w:u w:val="none"/>
                      </w:rPr>
                      <w:t>https://ssl4.eir-parts.net/doc/7196/ir_material_for_fiscal_ym/163588/00.pdf</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9</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中期経営計画2025</w:t>
                  </w:r>
                </w:p>
                <w:p>
                  <w:pPr>
                    <w:suppressAutoHyphens/>
                    <w:kinsoku w:val="0"/>
                    <w:overflowPunct w:val="0"/>
                    <w:adjustRightInd w:val="0"/>
                    <w:spacing w:afterLines="50" w:after="120" w:line="238" w:lineRule="exact"/>
                    <w:ind w:left="360"/>
                    <w:textAlignment w:val="center"/>
                    <w:rPr>
                      <w:rFonts w:ascii="ＭＳ 明朝" w:eastAsia="ＭＳ 明朝" w:hAnsi="ＭＳ 明朝" w:cs="ＭＳ 明朝"/>
                      <w:spacing w:val="6"/>
                      <w:kern w:val="0"/>
                      <w:szCs w:val="21"/>
                    </w:rPr>
                  </w:pPr>
                  <w:hyperlink r:id="rId18" w:history="1">
                    <w:r>
                      <w:rPr>
                        <w:rStyle w:val="af6"/>
                        <w:rFonts w:ascii="ＭＳ 明朝" w:eastAsia="ＭＳ 明朝" w:hAnsi="ＭＳ 明朝" w:cs="ＭＳ 明朝"/>
                        <w:color w:val="auto"/>
                        <w:spacing w:val="6"/>
                        <w:kern w:val="0"/>
                        <w:szCs w:val="21"/>
                        <w:u w:val="none"/>
                      </w:rPr>
                      <w:t>https://ssl4.eir-parts.net/doc/7196/ir_material_for_fiscal_ym/163691/00.pdf</w:t>
                    </w:r>
                  </w:hyperlink>
                </w:p>
                <w:p>
                  <w:pPr>
                    <w:suppressAutoHyphens/>
                    <w:kinsoku w:val="0"/>
                    <w:overflowPunct w:val="0"/>
                    <w:adjustRightInd w:val="0"/>
                    <w:spacing w:afterLines="50" w:after="120" w:line="238" w:lineRule="exact"/>
                    <w:textAlignment w:val="center"/>
                    <w:rPr>
                      <w:rFonts w:ascii="ＭＳ 明朝" w:eastAsia="ＭＳ 明朝" w:hAnsi="ＭＳ 明朝"/>
                    </w:rPr>
                  </w:pPr>
                  <w:r>
                    <w:rPr>
                      <w:rFonts w:ascii="ＭＳ 明朝" w:eastAsia="ＭＳ 明朝" w:hAnsi="ＭＳ 明朝" w:cs="ＭＳ 明朝"/>
                      <w:spacing w:val="6"/>
                      <w:kern w:val="0"/>
                      <w:szCs w:val="21"/>
                    </w:rPr>
                    <w:t>10.</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ind w:leftChars="132" w:left="282"/>
                    <w:textAlignment w:val="center"/>
                    <w:rPr>
                      <w:rFonts w:ascii="ＭＳ 明朝" w:eastAsia="ＭＳ 明朝" w:hAnsi="ＭＳ 明朝" w:cs="ＭＳ 明朝"/>
                      <w:spacing w:val="6"/>
                      <w:kern w:val="0"/>
                      <w:szCs w:val="21"/>
                    </w:rPr>
                  </w:pPr>
                  <w:hyperlink r:id="rId19" w:history="1">
                    <w:r>
                      <w:rPr>
                        <w:rStyle w:val="af6"/>
                        <w:rFonts w:ascii="ＭＳ 明朝" w:eastAsia="ＭＳ 明朝" w:hAnsi="ＭＳ 明朝"/>
                        <w:color w:val="auto"/>
                        <w:u w:val="none"/>
                      </w:rPr>
                      <w:t>https://ssl4.eir-parts.net/doc/7196/yuho_pdf/S100TCDI/00.pdf</w:t>
                    </w:r>
                  </w:hyperlink>
                </w:p>
              </w:tc>
            </w:tr>
            <w:tr>
              <w:trPr>
                <w:trHeight w:val="353"/>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記載内容抜粋</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 xml:space="preserve">1. </w:t>
                  </w:r>
                  <w:r>
                    <w:rPr>
                      <w:rFonts w:ascii="ＭＳ 明朝" w:eastAsia="ＭＳ 明朝" w:hAnsi="ＭＳ 明朝" w:cs="ＭＳ 明朝" w:hint="eastAsia"/>
                      <w:b/>
                      <w:spacing w:val="6"/>
                      <w:kern w:val="0"/>
                      <w:szCs w:val="21"/>
                    </w:rPr>
                    <w:t>2024年1月期　事業説明会資料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・企業価値向上について（5ページ）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・売上の拡大（6ページ）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・コスト削減（8ページ）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・私達が取り組む提供価値（11ページ）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・事業概要（12ページ）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・求償債権の推移（15ページ）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・事業用保証の特長（16ページ）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・家賃保証＋α 付加価値サービス（18ページ）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・管理業務効率化サービスの構築（20ページ）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・保証プラットフォーム「Owner</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WEB」（26ページ）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・サステナビリティ（30ページ）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・ESG（31ページ）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・中長期的成長イメージ（32ページ）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2.</w:t>
                  </w:r>
                  <w:r>
                    <w:rPr>
                      <w:rFonts w:ascii="ＭＳ 明朝" w:eastAsia="ＭＳ 明朝" w:hAnsi="ＭＳ 明朝" w:hint="eastAsia"/>
                      <w:b/>
                    </w:rPr>
                    <w:t xml:space="preserve"> </w:t>
                  </w:r>
                  <w:r>
                    <w:rPr>
                      <w:rFonts w:ascii="ＭＳ 明朝" w:eastAsia="ＭＳ 明朝" w:hAnsi="ＭＳ 明朝" w:cs="ＭＳ 明朝" w:hint="eastAsia"/>
                      <w:b/>
                      <w:spacing w:val="6"/>
                      <w:kern w:val="0"/>
                      <w:szCs w:val="21"/>
                    </w:rPr>
                    <w:t>2024年1月期 第1四半期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・求償債権の推移（6ページ）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・売上の拡大（8ページ）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w:t>
                  </w:r>
                  <w:r>
                    <w:rPr>
                      <w:rFonts w:ascii="ＭＳ 明朝" w:eastAsia="ＭＳ 明朝" w:hAnsi="ＭＳ 明朝" w:cs="ＭＳ 明朝"/>
                      <w:spacing w:val="6"/>
                      <w:kern w:val="0"/>
                      <w:szCs w:val="21"/>
                    </w:rPr>
                    <w:t xml:space="preserve"> Co.,Ltd</w:t>
                  </w:r>
                  <w:r>
                    <w:rPr>
                      <w:rFonts w:ascii="ＭＳ 明朝" w:eastAsia="ＭＳ 明朝" w:hAnsi="ＭＳ 明朝" w:cs="ＭＳ 明朝" w:hint="eastAsia"/>
                      <w:spacing w:val="6"/>
                      <w:kern w:val="0"/>
                      <w:szCs w:val="21"/>
                    </w:rPr>
                    <w:t>の子会社化（11ページ）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・入居者向けアプリの開発（12ページ）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・COMPASSの集客モデル（16ページ）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・OwnerWEBの刷新（17ページ）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・こどもを取り巻く環境（20ページ）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・中長期的成長イメージ（22ページ）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・サステナビリティ（23ページ）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・ESG（24ページ）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3</w:t>
                  </w:r>
                  <w:r>
                    <w:rPr>
                      <w:rFonts w:ascii="ＭＳ 明朝" w:eastAsia="ＭＳ 明朝" w:hAnsi="ＭＳ 明朝" w:cs="ＭＳ 明朝"/>
                      <w:b/>
                      <w:spacing w:val="6"/>
                      <w:kern w:val="0"/>
                      <w:szCs w:val="21"/>
                    </w:rPr>
                    <w:t>.</w:t>
                  </w:r>
                  <w:r>
                    <w:rPr>
                      <w:rFonts w:ascii="ＭＳ 明朝" w:eastAsia="ＭＳ 明朝" w:hAnsi="ＭＳ 明朝" w:hint="eastAsia"/>
                      <w:b/>
                    </w:rPr>
                    <w:t xml:space="preserve"> </w:t>
                  </w:r>
                  <w:r>
                    <w:rPr>
                      <w:rFonts w:ascii="ＭＳ 明朝" w:eastAsia="ＭＳ 明朝" w:hAnsi="ＭＳ 明朝" w:cs="ＭＳ 明朝" w:hint="eastAsia"/>
                      <w:b/>
                      <w:spacing w:val="6"/>
                      <w:kern w:val="0"/>
                      <w:szCs w:val="21"/>
                    </w:rPr>
                    <w:t>2024年1月期 第2四半期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・保証事業の課題（4ページ）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・求償債権の推移（5ページ）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・FY2023営業施策（8ページ）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・賃貸管理業務の効率化（9ページ）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・GoldKey+COMPASSの不動産DXの取り組み（12ページ）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・GoldKey・COMPASSの強み（14ページ）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・中長期成長イメージ（15ページ）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・継続成長に伴う事業領域の拡大(５年後)</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4</w:t>
                  </w:r>
                  <w:r>
                    <w:rPr>
                      <w:rFonts w:ascii="ＭＳ 明朝" w:eastAsia="ＭＳ 明朝" w:hAnsi="ＭＳ 明朝" w:cs="ＭＳ 明朝"/>
                      <w:b/>
                      <w:spacing w:val="6"/>
                      <w:kern w:val="0"/>
                      <w:szCs w:val="21"/>
                    </w:rPr>
                    <w:t>.</w:t>
                  </w:r>
                  <w:r>
                    <w:rPr>
                      <w:rFonts w:ascii="ＭＳ 明朝" w:eastAsia="ＭＳ 明朝" w:hAnsi="ＭＳ 明朝" w:hint="eastAsia"/>
                      <w:b/>
                    </w:rPr>
                    <w:t xml:space="preserve"> </w:t>
                  </w:r>
                  <w:r>
                    <w:rPr>
                      <w:rFonts w:ascii="ＭＳ 明朝" w:eastAsia="ＭＳ 明朝" w:hAnsi="ＭＳ 明朝" w:cs="ＭＳ 明朝" w:hint="eastAsia"/>
                      <w:b/>
                      <w:spacing w:val="6"/>
                      <w:kern w:val="0"/>
                      <w:szCs w:val="21"/>
                    </w:rPr>
                    <w:t>2024年1月期 第3四半期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・管理会社に向けた付加価値サービスの提供（8ページ）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・GoldKeyの特徴（11ページ）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・GoldKey・COMPASSのシナジー効果（12ページ）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・自主管理オーナーの入居者対応を効率化（16ページ）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・オーナーの賃貸管理業務に新たなサービスを創造（17ページ）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・中長期的成長イメージ（18ページ）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・ESG（21ページ）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5</w:t>
                  </w:r>
                  <w:r>
                    <w:rPr>
                      <w:rFonts w:ascii="ＭＳ 明朝" w:eastAsia="ＭＳ 明朝" w:hAnsi="ＭＳ 明朝" w:cs="ＭＳ 明朝"/>
                      <w:b/>
                      <w:spacing w:val="6"/>
                      <w:kern w:val="0"/>
                      <w:szCs w:val="21"/>
                    </w:rPr>
                    <w:t>.</w:t>
                  </w:r>
                  <w:r>
                    <w:rPr>
                      <w:rFonts w:ascii="ＭＳ 明朝" w:eastAsia="ＭＳ 明朝" w:hAnsi="ＭＳ 明朝" w:hint="eastAsia"/>
                      <w:b/>
                    </w:rPr>
                    <w:t xml:space="preserve"> </w:t>
                  </w:r>
                  <w:r>
                    <w:rPr>
                      <w:rFonts w:ascii="ＭＳ 明朝" w:eastAsia="ＭＳ 明朝" w:hAnsi="ＭＳ 明朝" w:cs="ＭＳ 明朝" w:hint="eastAsia"/>
                      <w:b/>
                      <w:spacing w:val="6"/>
                      <w:kern w:val="0"/>
                      <w:szCs w:val="21"/>
                    </w:rPr>
                    <w:t>2024年1月期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・回収体制の強化による求償債権の圧縮（4ページ）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・管理会社に向けた付加価値サービスの提供（9ページ）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・不動産業務の効率化のためのサービス提供(10ページ</w:t>
                  </w:r>
                  <w:r>
                    <w:rPr>
                      <w:rFonts w:ascii="ＭＳ 明朝" w:eastAsia="ＭＳ 明朝" w:hAnsi="ＭＳ 明朝" w:cs="ＭＳ 明朝"/>
                      <w:spacing w:val="6"/>
                      <w:kern w:val="0"/>
                      <w:szCs w:val="21"/>
                    </w:rPr>
                    <w:t>）</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・基幹システムのリリース（２月）（11ページ）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・重点施策（12ページ）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・お互いの強みを活かした付加価値サービスの提供（18ページ）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・GoldKey・COMPASSのシナジー効果（19ページ）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・中長期的成長イメージ（23ページ）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・継続成長に伴う事業領域の拡大（24ページ）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・ESG（27ページ）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hint="eastAsia"/>
                      <w:b/>
                      <w:spacing w:val="6"/>
                      <w:kern w:val="0"/>
                      <w:szCs w:val="21"/>
                    </w:rPr>
                    <w:t>6</w:t>
                  </w:r>
                  <w:r>
                    <w:rPr>
                      <w:rFonts w:ascii="ＭＳ 明朝" w:eastAsia="ＭＳ 明朝" w:hAnsi="ＭＳ 明朝" w:cs="ＭＳ 明朝"/>
                      <w:b/>
                      <w:spacing w:val="6"/>
                      <w:kern w:val="0"/>
                      <w:szCs w:val="21"/>
                    </w:rPr>
                    <w:t>.</w:t>
                  </w:r>
                  <w:r>
                    <w:rPr>
                      <w:rFonts w:ascii="ＭＳ 明朝" w:eastAsia="ＭＳ 明朝" w:hAnsi="ＭＳ 明朝" w:hint="eastAsia"/>
                      <w:b/>
                    </w:rPr>
                    <w:t xml:space="preserve"> </w:t>
                  </w:r>
                  <w:r>
                    <w:rPr>
                      <w:rFonts w:ascii="ＭＳ 明朝" w:eastAsia="ＭＳ 明朝" w:hAnsi="ＭＳ 明朝" w:cs="ＭＳ 明朝" w:hint="eastAsia"/>
                      <w:b/>
                      <w:spacing w:val="6"/>
                      <w:kern w:val="0"/>
                      <w:szCs w:val="21"/>
                    </w:rPr>
                    <w:t>2025年1月期 事業説明会資料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・価値創造モデル（3ページ）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・私たちのサービス（5ページ）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・重点施策（7ページ）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・管理会社に向けた付加価値サービスの提供（9ページ）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・不動産業務の効率化のためのサービス提供(10ページ）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・基幹システムリリースによる効果（11ページ）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・回収体制の強化による求償債権の圧縮（12ページ）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・求償債権の推移（13ページ）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・Casaとのシナジー（16ページ）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・主な事業概要（17ページ）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・新たなサービス展開（18ページ）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・賃貸管理システムの提供（22ページ）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・自主管理オーナーへの入居者対応代行サービス（23ページ）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・中長期的成長イメージ（25ページ）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・社会課題への取り組み（29ページ）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・継続成長に伴う事業領域の拡大（30ページ）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 xml:space="preserve">7. </w:t>
                  </w:r>
                  <w:r>
                    <w:rPr>
                      <w:rFonts w:ascii="ＭＳ 明朝" w:eastAsia="ＭＳ 明朝" w:hAnsi="ＭＳ 明朝" w:cs="ＭＳ 明朝" w:hint="eastAsia"/>
                      <w:b/>
                      <w:spacing w:val="6"/>
                      <w:kern w:val="0"/>
                      <w:szCs w:val="21"/>
                    </w:rPr>
                    <w:t>2025年1月期 第1四半期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・管理会社に向けた付加価値サービスの提供（8ページ）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・現地対応サービスの追加（9ページ）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・不動産業務の効率化のためのサービス提供(10ページ）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・Casaグループの連携（12ページ）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・賃貸管理システムの提供（14ページ）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・自主管理オーナーの入居者対応を効率化（15ページ）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・継続成長に伴う事業領域の拡大（18ページ）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・ESG・サスティナビリティに関する考え方（20ページ）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 xml:space="preserve">8. </w:t>
                  </w:r>
                  <w:r>
                    <w:rPr>
                      <w:rFonts w:ascii="ＭＳ 明朝" w:eastAsia="ＭＳ 明朝" w:hAnsi="ＭＳ 明朝" w:cs="ＭＳ 明朝" w:hint="eastAsia"/>
                      <w:b/>
                      <w:spacing w:val="6"/>
                      <w:kern w:val="0"/>
                      <w:szCs w:val="21"/>
                    </w:rPr>
                    <w:t>2025年1月期 第2四半期 決算説明資料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・求償債権の増加要因（4ページ）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・Roomコネクト　サービス設計の見直し（9ページ）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・主要事業の家賃債務保証（10ページ）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・Casaグループの連携（12ページ）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・OwnerWEB（14ページ）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・自主管理オーナーの入居者対応を効率化（15ページ）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・持続成長に伴う事業領域の拡大（18ページ）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・ESG・サステナビリティに関する考え方（20ページ）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 xml:space="preserve">9. </w:t>
                  </w:r>
                  <w:r>
                    <w:rPr>
                      <w:rFonts w:ascii="ＭＳ 明朝" w:eastAsia="ＭＳ 明朝" w:hAnsi="ＭＳ 明朝" w:cs="ＭＳ 明朝" w:hint="eastAsia"/>
                      <w:b/>
                      <w:spacing w:val="6"/>
                      <w:kern w:val="0"/>
                      <w:szCs w:val="21"/>
                    </w:rPr>
                    <w:t>中期経営計画2025</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・Casaグループ（2ページ）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・成長ストーリー（5ページ）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・中期経営計画の成果と課題（7ページ）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・債権管理の強化（9ページ）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・保証DXの推進（10ページ）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・COMPASS（12ページ）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・COMPASS・GoldKeyの成長ストーリー（13ページ）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・不動産DXの拡大（14ページ）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・オーナーを取り巻く課題（15ページ）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・継続成長に伴う事業領域の拡大（16ページ）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・価値創造モデル（17ページ）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・ESG・サステナビリティに関する考え方（19ページ）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b/>
                      <w:spacing w:val="6"/>
                      <w:kern w:val="0"/>
                      <w:szCs w:val="21"/>
                    </w:rPr>
                  </w:pPr>
                  <w:r>
                    <w:rPr>
                      <w:rFonts w:ascii="ＭＳ 明朝" w:eastAsia="ＭＳ 明朝" w:hAnsi="ＭＳ 明朝" w:cs="ＭＳ 明朝"/>
                      <w:b/>
                      <w:spacing w:val="6"/>
                      <w:kern w:val="0"/>
                      <w:szCs w:val="21"/>
                    </w:rPr>
                    <w:t>10. 2</w:t>
                  </w:r>
                  <w:r>
                    <w:rPr>
                      <w:rFonts w:ascii="ＭＳ 明朝" w:eastAsia="ＭＳ 明朝" w:hAnsi="ＭＳ 明朝" w:hint="eastAsia"/>
                      <w:b/>
                    </w:rPr>
                    <w:t>0</w:t>
                  </w:r>
                  <w:r>
                    <w:rPr>
                      <w:rFonts w:ascii="ＭＳ 明朝" w:eastAsia="ＭＳ 明朝" w:hAnsi="ＭＳ 明朝"/>
                      <w:b/>
                    </w:rPr>
                    <w:t>24</w:t>
                  </w:r>
                  <w:r>
                    <w:rPr>
                      <w:rFonts w:ascii="ＭＳ 明朝" w:eastAsia="ＭＳ 明朝" w:hAnsi="ＭＳ 明朝" w:hint="eastAsia"/>
                      <w:b/>
                    </w:rPr>
                    <w:t xml:space="preserve">年1月期 </w:t>
                  </w:r>
                  <w:r>
                    <w:rPr>
                      <w:rFonts w:ascii="ＭＳ 明朝" w:eastAsia="ＭＳ 明朝" w:hAnsi="ＭＳ 明朝"/>
                      <w:b/>
                    </w:rPr>
                    <w:t>(11</w:t>
                  </w:r>
                  <w:r>
                    <w:rPr>
                      <w:rFonts w:ascii="ＭＳ 明朝" w:eastAsia="ＭＳ 明朝" w:hAnsi="ＭＳ 明朝" w:hint="eastAsia"/>
                      <w:b/>
                    </w:rPr>
                    <w:t>期</w:t>
                  </w:r>
                  <w:r>
                    <w:rPr>
                      <w:rFonts w:ascii="ＭＳ 明朝" w:eastAsia="ＭＳ 明朝" w:hAnsi="ＭＳ 明朝"/>
                      <w:b/>
                    </w:rPr>
                    <w:t>)</w:t>
                  </w:r>
                  <w:r>
                    <w:rPr>
                      <w:rFonts w:ascii="ＭＳ 明朝" w:eastAsia="ＭＳ 明朝" w:hAnsi="ＭＳ 明朝" w:hint="eastAsia"/>
                      <w:b/>
                    </w:rPr>
                    <w:t xml:space="preserve"> 有価証券報告書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・⑤　人材の確保と育成（8ページ）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　コーポレート・ガバナンスの強化（8ページ）</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定時取締役会にて「企業経営及び情報処理技術の活用の具体的な方策」について決定を行い、有価証券報告書及び四半期決算資料・事業説明資料・決算説明資料・中期経営計画に反映をしている。</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8ページ(2)経営環境、経営戦略及び優先的に対処すべき課題</w:t>
                  </w:r>
                </w:p>
              </w:tc>
            </w:tr>
            <w:tr>
              <w:trPr>
                <w:trHeight w:val="697"/>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　人材の確保と育成</w:t>
                  </w:r>
                </w:p>
                <w:p>
                  <w:pPr>
                    <w:suppressAutoHyphens/>
                    <w:kinsoku w:val="0"/>
                    <w:overflowPunct w:val="0"/>
                    <w:adjustRightInd w:val="0"/>
                    <w:spacing w:afterLines="50" w:after="120" w:line="238" w:lineRule="exact"/>
                    <w:ind w:leftChars="132" w:left="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の持続的な企業価値向上のために、幅広い世代や多様な働き方に対応した人材の確保が必要であり、そのための採用活動を強化いたします。また、採用活動を推進していく一方で、従業員が中長期にわたって活躍するための教育・研修制度の充実や、柔軟な配置転換を進めてまい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　コーポレート・ガバナンスの強化</w:t>
                  </w:r>
                </w:p>
                <w:p>
                  <w:pPr>
                    <w:suppressAutoHyphens/>
                    <w:kinsoku w:val="0"/>
                    <w:overflowPunct w:val="0"/>
                    <w:adjustRightInd w:val="0"/>
                    <w:spacing w:afterLines="50" w:after="120" w:line="238" w:lineRule="exact"/>
                    <w:ind w:leftChars="132" w:left="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コーポレート・ガバナンスのさらなる強化は、当社グループがステークホルダーからの信頼を確保し、安定した経営基盤を構築するために必要です。</w:t>
                  </w:r>
                </w:p>
                <w:p>
                  <w:pPr>
                    <w:suppressAutoHyphens/>
                    <w:kinsoku w:val="0"/>
                    <w:overflowPunct w:val="0"/>
                    <w:adjustRightInd w:val="0"/>
                    <w:spacing w:afterLines="50" w:after="120" w:line="238" w:lineRule="exact"/>
                    <w:ind w:leftChars="132" w:left="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経営に関わる意思決定の透明性と公正性を確保する体制を構築するとともに、組織の仕組みである内部統制機能を強化します。また、全社員に対する研修等を通じて法令遵守の意識教育を徹底いたします。</w:t>
                  </w:r>
                </w:p>
                <w:p>
                  <w:pPr>
                    <w:suppressAutoHyphens/>
                    <w:kinsoku w:val="0"/>
                    <w:overflowPunct w:val="0"/>
                    <w:adjustRightInd w:val="0"/>
                    <w:spacing w:afterLines="50" w:after="120" w:line="238" w:lineRule="exact"/>
                    <w:ind w:leftChars="132" w:left="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同時に情報セキュリティの強化に努め、データ漏洩や不正アクセス等のリスクを最小限に抑えてまいります。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補足 </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4"/>
                      </mc:Choice>
                      <mc:Fallback>
                        <w:t>⑤</w:t>
                      </mc:Fallback>
                    </mc:AlternateContent>
                  </w:r>
                  <w:r>
                    <w:rPr>
                      <w:rFonts w:ascii="ＭＳ 明朝" w:eastAsia="ＭＳ 明朝" w:hAnsi="ＭＳ 明朝" w:cs="ＭＳ 明朝" w:hint="eastAsia"/>
                      <w:spacing w:val="6"/>
                      <w:kern w:val="0"/>
                      <w:szCs w:val="21"/>
                    </w:rPr>
                    <w:t>における当社の人材育成・確保は事業拡大にかかる要因の育成・確保を示します。したがって、</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4"/>
                      </mc:Choice>
                      <mc:Fallback>
                        <w:t>⑤</w:t>
                      </mc:Fallback>
                    </mc:AlternateContent>
                  </w:r>
                  <w:r>
                    <w:rPr>
                      <w:rFonts w:ascii="ＭＳ 明朝" w:eastAsia="ＭＳ 明朝" w:hAnsi="ＭＳ 明朝" w:cs="ＭＳ 明朝" w:hint="eastAsia"/>
                      <w:spacing w:val="6"/>
                      <w:kern w:val="0"/>
                      <w:szCs w:val="21"/>
                    </w:rPr>
                    <w:t>はDX戦略に限ったものでは無いものを含みますが、その大半はDX推進の人材育成・確保の意味であります。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また、推進に必要な体制においては、</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5"/>
                      </mc:Choice>
                      <mc:Fallback>
                        <w:t>⑥</w:t>
                      </mc:Fallback>
                    </mc:AlternateContent>
                  </w:r>
                  <w:r>
                    <w:rPr>
                      <w:rFonts w:ascii="ＭＳ 明朝" w:eastAsia="ＭＳ 明朝" w:hAnsi="ＭＳ 明朝" w:cs="ＭＳ 明朝" w:hint="eastAsia"/>
                      <w:spacing w:val="6"/>
                      <w:kern w:val="0"/>
                      <w:szCs w:val="21"/>
                    </w:rPr>
                    <w:t>コーポレート・ガバナンスの強化における内部統制(監査・研修)にかかる体制は事業拡大に直結するものであり、前述の人材育成の補足同様、DX戦略の推進を含むものであります。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なお、内部統制は「人・モノ・金」の管理と捉えております。</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10.</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20ページ3【設備の新設、除去等の計画】(1) 重要な設備の新設等</w:t>
                  </w:r>
                </w:p>
              </w:tc>
            </w:tr>
            <w:tr>
              <w:trPr>
                <w:trHeight w:val="697"/>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10.</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3【設備の新設、除去等の計画】(1) 重要な設備の新設等</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設備の内容:新基幹システム</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投資予定額:総額 1,</w:t>
                  </w: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865</w:t>
                  </w:r>
                  <w:r>
                    <w:rPr>
                      <w:rFonts w:ascii="ＭＳ 明朝" w:eastAsia="ＭＳ 明朝" w:hAnsi="ＭＳ 明朝" w:cs="ＭＳ 明朝" w:hint="eastAsia"/>
                      <w:spacing w:val="6"/>
                      <w:kern w:val="0"/>
                      <w:szCs w:val="21"/>
                    </w:rPr>
                    <w:t>千円</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既支払額 : </w:t>
                  </w:r>
                  <w:r>
                    <w:rPr>
                      <w:rFonts w:ascii="ＭＳ 明朝" w:eastAsia="ＭＳ 明朝" w:hAnsi="ＭＳ 明朝" w:cs="ＭＳ 明朝"/>
                      <w:spacing w:val="6"/>
                      <w:kern w:val="0"/>
                      <w:szCs w:val="21"/>
                    </w:rPr>
                    <w:t>1,189,079</w:t>
                  </w:r>
                  <w:r>
                    <w:rPr>
                      <w:rFonts w:ascii="ＭＳ 明朝" w:eastAsia="ＭＳ 明朝" w:hAnsi="ＭＳ 明朝" w:cs="ＭＳ 明朝" w:hint="eastAsia"/>
                      <w:spacing w:val="6"/>
                      <w:kern w:val="0"/>
                      <w:szCs w:val="21"/>
                    </w:rPr>
                    <w:t>千円</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資金調達方法:自己資金</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着手:2017年1月</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完了:202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設備の内容:新基幹システムの周辺開発</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投資予定額:総額 </w:t>
                  </w:r>
                  <w:r>
                    <w:rPr>
                      <w:rFonts w:ascii="ＭＳ 明朝" w:eastAsia="ＭＳ 明朝" w:hAnsi="ＭＳ 明朝" w:cs="ＭＳ 明朝"/>
                      <w:spacing w:val="6"/>
                      <w:kern w:val="0"/>
                      <w:szCs w:val="21"/>
                    </w:rPr>
                    <w:t>35</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660</w:t>
                  </w:r>
                  <w:r>
                    <w:rPr>
                      <w:rFonts w:ascii="ＭＳ 明朝" w:eastAsia="ＭＳ 明朝" w:hAnsi="ＭＳ 明朝" w:cs="ＭＳ 明朝" w:hint="eastAsia"/>
                      <w:spacing w:val="6"/>
                      <w:kern w:val="0"/>
                      <w:szCs w:val="21"/>
                    </w:rPr>
                    <w:t>千円</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既支払額 : </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千円</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資金調達方法:自己資金</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着手:20</w:t>
                  </w:r>
                  <w:r>
                    <w:rPr>
                      <w:rFonts w:ascii="ＭＳ 明朝" w:eastAsia="ＭＳ 明朝" w:hAnsi="ＭＳ 明朝" w:cs="ＭＳ 明朝"/>
                      <w:spacing w:val="6"/>
                      <w:kern w:val="0"/>
                      <w:szCs w:val="21"/>
                    </w:rPr>
                    <w:t>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完了:202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 新基幹システムは、DX推進・事業領域拡大の為の土台となるものであり、CasaWebとの連携には必須のものであります。新基幹システム及び新基幹システムの周辺開発への積極的な投資・開発は当社のDX推進における肝であります。</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(3) </w:t>
            </w:r>
            <w:r>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pPr>
                    <w:numPr>
                      <w:ilvl w:val="0"/>
                      <w:numId w:val="9"/>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2024年4月30日</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rPr>
                  </w:pPr>
                  <w:r>
                    <w:rPr>
                      <w:rFonts w:ascii="ＭＳ 明朝" w:eastAsia="ＭＳ 明朝" w:hAnsi="ＭＳ 明朝" w:cs="ＭＳ 明朝"/>
                      <w:spacing w:val="6"/>
                      <w:kern w:val="0"/>
                      <w:szCs w:val="21"/>
                    </w:rPr>
                    <w:t xml:space="preserve">1. </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textAlignment w:val="center"/>
                    <w:rPr>
                      <w:rStyle w:val="af6"/>
                      <w:rFonts w:ascii="ＭＳ 明朝" w:eastAsia="ＭＳ 明朝" w:hAnsi="ＭＳ 明朝"/>
                      <w:color w:val="auto"/>
                      <w:u w:val="none"/>
                    </w:rPr>
                  </w:pPr>
                  <w:hyperlink r:id="rId20" w:history="1">
                    <w:r>
                      <w:rPr>
                        <w:rStyle w:val="af6"/>
                        <w:rFonts w:ascii="ＭＳ 明朝" w:eastAsia="ＭＳ 明朝" w:hAnsi="ＭＳ 明朝"/>
                        <w:color w:val="auto"/>
                        <w:u w:val="none"/>
                      </w:rPr>
                      <w:t>https://ssl4.eir-parts.net/doc/7196/yuho_pdf/S100TCDI/00.pdf</w:t>
                    </w:r>
                  </w:hyperlink>
                </w:p>
                <w:p>
                  <w:pPr>
                    <w:suppressAutoHyphens/>
                    <w:kinsoku w:val="0"/>
                    <w:overflowPunct w:val="0"/>
                    <w:adjustRightInd w:val="0"/>
                    <w:spacing w:afterLines="50" w:after="120" w:line="238" w:lineRule="exact"/>
                    <w:textAlignment w:val="center"/>
                    <w:rPr>
                      <w:rFonts w:ascii="ＭＳ 明朝" w:eastAsia="ＭＳ 明朝" w:hAnsi="ＭＳ 明朝"/>
                    </w:rPr>
                  </w:pPr>
                </w:p>
                <w:p>
                  <w:pPr>
                    <w:suppressAutoHyphens/>
                    <w:kinsoku w:val="0"/>
                    <w:overflowPunct w:val="0"/>
                    <w:adjustRightInd w:val="0"/>
                    <w:spacing w:afterLines="50" w:after="120" w:line="238" w:lineRule="exact"/>
                    <w:textAlignment w:val="center"/>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8</w:t>
                  </w:r>
                  <w:r>
                    <w:rPr>
                      <w:rFonts w:ascii="ＭＳ 明朝" w:eastAsia="ＭＳ 明朝" w:hAnsi="ＭＳ 明朝" w:hint="eastAsia"/>
                    </w:rPr>
                    <w:t>ページ e. 主要な経営指標の状況</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rPr>
                  </w:pPr>
                  <w:r>
                    <w:rPr>
                      <w:rFonts w:ascii="ＭＳ 明朝" w:eastAsia="ＭＳ 明朝" w:hAnsi="ＭＳ 明朝"/>
                    </w:rPr>
                    <w:t xml:space="preserve">1. </w:t>
                  </w:r>
                  <w:r>
                    <w:rPr>
                      <w:rFonts w:ascii="ＭＳ 明朝" w:eastAsia="ＭＳ 明朝" w:hAnsi="ＭＳ 明朝" w:hint="eastAsia"/>
                    </w:rPr>
                    <w:t>20</w:t>
                  </w:r>
                  <w:r>
                    <w:rPr>
                      <w:rFonts w:ascii="ＭＳ 明朝" w:eastAsia="ＭＳ 明朝" w:hAnsi="ＭＳ 明朝"/>
                    </w:rPr>
                    <w:t>24</w:t>
                  </w:r>
                  <w:r>
                    <w:rPr>
                      <w:rFonts w:ascii="ＭＳ 明朝" w:eastAsia="ＭＳ 明朝" w:hAnsi="ＭＳ 明朝" w:hint="eastAsia"/>
                    </w:rPr>
                    <w:t>年1月期 (第11期) 有価証券報告書</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・新規代理店獲得社数</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22</w:t>
                  </w:r>
                  <w:r>
                    <w:rPr>
                      <w:rFonts w:ascii="ＭＳ 明朝" w:eastAsia="ＭＳ 明朝" w:hAnsi="ＭＳ 明朝" w:cs="ＭＳ 明朝" w:hint="eastAsia"/>
                      <w:spacing w:val="6"/>
                      <w:kern w:val="0"/>
                      <w:szCs w:val="21"/>
                    </w:rPr>
                    <w:t xml:space="preserve">年1月期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940</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年1月期 1,</w:t>
                  </w:r>
                  <w:r>
                    <w:rPr>
                      <w:rFonts w:ascii="ＭＳ 明朝" w:eastAsia="ＭＳ 明朝" w:hAnsi="ＭＳ 明朝" w:cs="ＭＳ 明朝"/>
                      <w:spacing w:val="6"/>
                      <w:kern w:val="0"/>
                      <w:szCs w:val="21"/>
                    </w:rPr>
                    <w:t>008</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 xml:space="preserve">年1月期 </w:t>
                  </w:r>
                  <w:r>
                    <w:rPr>
                      <w:rFonts w:ascii="ＭＳ 明朝" w:eastAsia="ＭＳ 明朝" w:hAnsi="ＭＳ 明朝" w:cs="ＭＳ 明朝"/>
                      <w:spacing w:val="6"/>
                      <w:kern w:val="0"/>
                      <w:szCs w:val="21"/>
                    </w:rPr>
                    <w:t>1,149</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補足:当社におけるDX推進の指標として、代理店が利用するCasaWebの利用率が重要な指針となります。</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また、このCasaWebの導入＝新規代理店獲得社数となるため上記指標が重要となります。</w:t>
                  </w:r>
                </w:p>
                <w:p>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したがって、順調に推移している新規代理店獲得数の数がCasaWebの利用拡大推移と捉え、当社のDX戦略の指標としております。</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1.2019年11月HP刷新</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14</w:t>
                  </w:r>
                  <w:r>
                    <w:rPr>
                      <w:rFonts w:ascii="ＭＳ 明朝" w:eastAsia="ＭＳ 明朝" w:hAnsi="ＭＳ 明朝" w:cs="ＭＳ 明朝" w:hint="eastAsia"/>
                      <w:spacing w:val="6"/>
                      <w:kern w:val="0"/>
                      <w:szCs w:val="21"/>
                    </w:rPr>
                    <w:t>日発信</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発信方法</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1.ホームページ上の「代表メッセージ」</w:t>
                  </w:r>
                </w:p>
                <w:p>
                  <w:pPr>
                    <w:suppressAutoHyphens/>
                    <w:kinsoku w:val="0"/>
                    <w:overflowPunct w:val="0"/>
                    <w:adjustRightInd w:val="0"/>
                    <w:spacing w:afterLines="50" w:after="120" w:line="238" w:lineRule="exact"/>
                    <w:ind w:leftChars="65" w:left="139"/>
                    <w:textAlignment w:val="center"/>
                    <w:rPr>
                      <w:rFonts w:ascii="ＭＳ 明朝" w:eastAsia="ＭＳ 明朝" w:hAnsi="ＭＳ 明朝" w:cs="ＭＳ 明朝"/>
                      <w:spacing w:val="6"/>
                      <w:kern w:val="0"/>
                      <w:szCs w:val="21"/>
                    </w:rPr>
                  </w:pPr>
                  <w:hyperlink r:id="rId21" w:history="1">
                    <w:r>
                      <w:rPr>
                        <w:rStyle w:val="af6"/>
                        <w:rFonts w:ascii="ＭＳ 明朝" w:eastAsia="ＭＳ 明朝" w:hAnsi="ＭＳ 明朝" w:cs="ＭＳ 明朝"/>
                        <w:color w:val="auto"/>
                        <w:spacing w:val="6"/>
                        <w:kern w:val="0"/>
                        <w:szCs w:val="21"/>
                        <w:u w:val="none"/>
                      </w:rPr>
                      <w:t>https://www.casa-inc.co.jp/company/</w:t>
                    </w:r>
                  </w:hyperlink>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 2025年1月期(第12期</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第1四半期報告書 (3ページ)</w:t>
                  </w:r>
                </w:p>
                <w:p>
                  <w:pPr>
                    <w:suppressAutoHyphens/>
                    <w:kinsoku w:val="0"/>
                    <w:overflowPunct w:val="0"/>
                    <w:adjustRightInd w:val="0"/>
                    <w:spacing w:afterLines="50" w:after="120" w:line="238" w:lineRule="exact"/>
                    <w:ind w:leftChars="65" w:left="139"/>
                    <w:textAlignment w:val="center"/>
                    <w:rPr>
                      <w:rFonts w:ascii="ＭＳ 明朝" w:eastAsia="ＭＳ 明朝" w:hAnsi="ＭＳ 明朝" w:cs="ＭＳ 明朝"/>
                      <w:spacing w:val="6"/>
                      <w:kern w:val="0"/>
                      <w:szCs w:val="21"/>
                    </w:rPr>
                  </w:pPr>
                  <w:hyperlink r:id="rId22" w:history="1">
                    <w:r>
                      <w:rPr>
                        <w:rStyle w:val="af6"/>
                        <w:rFonts w:ascii="ＭＳ 明朝" w:eastAsia="ＭＳ 明朝" w:hAnsi="ＭＳ 明朝" w:cs="ＭＳ 明朝"/>
                        <w:color w:val="auto"/>
                        <w:spacing w:val="6"/>
                        <w:kern w:val="0"/>
                        <w:szCs w:val="21"/>
                        <w:u w:val="none"/>
                      </w:rPr>
                      <w:t>https://ssl4.eir-parts.net/doc/7196/yuho_pdf/S100TK6A/00.pdf</w:t>
                    </w:r>
                  </w:hyperlink>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1.代表メッセージ</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これまで蓄積したデータやノウハウにIT技術を活用し、新たな次世代プラットフォームを構築してデジタルトランスフォーメション（DX）を推進してまいります。</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DX推進に向け専門性の高い人材確保を進めることで、今後のIT戦略を実現してまいります。社内業務においては、AIやRPAを取り入れ、業務の効率化を進めることで、新たな働き方の実現に取り組んでまいります。</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テクノロジーを通じて透明性の高い不動産情報の提供と「くらし」の基盤となる「住まい」にホスピタリティとユーザビリティを提供していきます。当社は、皆様の「ありがとう」や「笑顔」を支えに、これからもお客様や社会に役立つ「くらしの新しいスタンダード」を創り出していきます。</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 以下の公表内容が、最新の経営者自らのメッセージであります。</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Chars="-15" w:left="-3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hint="eastAsia"/>
                    </w:rPr>
                    <w:t xml:space="preserve"> </w:t>
                  </w:r>
                  <w:r>
                    <w:rPr>
                      <w:rFonts w:ascii="ＭＳ 明朝" w:eastAsia="ＭＳ 明朝" w:hAnsi="ＭＳ 明朝" w:cs="ＭＳ 明朝" w:hint="eastAsia"/>
                      <w:spacing w:val="6"/>
                      <w:kern w:val="0"/>
                      <w:szCs w:val="21"/>
                    </w:rPr>
                    <w:t>2025年1月期(第12期</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第1四半期報告書 (3ページ)</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2【経営者による財政状態、経営成績及びキャッシュ・フローの状況の分析】</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第２　２（１）① 経営成績の状況</w:t>
                  </w:r>
                </w:p>
                <w:p>
                  <w:pPr>
                    <w:suppressAutoHyphens/>
                    <w:kinsoku w:val="0"/>
                    <w:overflowPunct w:val="0"/>
                    <w:adjustRightInd w:val="0"/>
                    <w:spacing w:afterLines="50" w:after="120" w:line="238" w:lineRule="exact"/>
                    <w:ind w:leftChars="116" w:left="248"/>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は、不動産管理会社に向けて家賃保証や孤独死保険、家財保険、入居者管理アプリなどのサービスを提供することで業務の効率化を支援しております。COMPASSは、自主管理オーナーを対象にIT技術を活用した入居者対応サービスなどの提供を進めており、オーナーの利用が累計8,868人（前年同期比36.7％増）に達しております。GoldKeyは、入居者管理アプリの開発を手掛けており、CasaおよびCOMPASSのシステム開発をサポートしております。また、入居者管理アプリを通じて、不動産管理会社および自主管理オーナー向けに業務効率の課題を解決するビジネスを展開し、収益の拡大を目指しております。これらのサービスを通じて、不動産管理会社及び自主管理オーナーの業務効率向上化を図り収益の拡大を目指してまいります。</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実施時期</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 2月開始 継続実施中</w:t>
                  </w:r>
                </w:p>
              </w:tc>
            </w:tr>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経営トップが事業部門及びIT部門と定例会議を通じて連携をとり、デジタル技術に係る動向や自社のシステムの開発状況の現状を踏まえた課題を把握・分析・共有し、</w:t>
                  </w:r>
                  <w:r>
                    <w:rPr>
                      <w:rFonts w:ascii="ＭＳ 明朝" w:eastAsia="ＭＳ 明朝" w:hAnsi="ＭＳ 明朝" w:cs="ＭＳ 明朝" w:hint="eastAsia"/>
                      <w:spacing w:val="6"/>
                      <w:kern w:val="0"/>
                      <w:szCs w:val="21"/>
                    </w:rPr>
                    <w:lastRenderedPageBreak/>
                    <w:t>戦略の見直しに反映している。</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直近の定例会議においては、以下の課題把握を行った。</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　追加資料）</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・新基幹システムの安定稼働及びパフォーマンス向上</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・CasaWEBリプレイス及びエンハンス</w:t>
                  </w:r>
                </w:p>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・データ集計（BI）</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trPr>
                <w:trHeight w:val="70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実施時期</w:t>
                  </w:r>
                </w:p>
              </w:tc>
              <w:tc>
                <w:tcPr>
                  <w:tcW w:w="589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 2月開始 継続実施中</w:t>
                  </w:r>
                </w:p>
              </w:tc>
            </w:tr>
            <w:tr>
              <w:trPr>
                <w:trHeight w:val="697"/>
              </w:trPr>
              <w:tc>
                <w:tcPr>
                  <w:tcW w:w="2600" w:type="dxa"/>
                  <w:shd w:val="clear" w:color="auto" w:fill="auto"/>
                  <w:vAlign w:val="center"/>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 xml:space="preserve">年1月期 (第11期)有価証券報告書 </w:t>
                  </w:r>
                  <w:r>
                    <w:rPr>
                      <w:rFonts w:ascii="ＭＳ 明朝" w:eastAsia="ＭＳ 明朝" w:hAnsi="ＭＳ 明朝" w:cs="ＭＳ 明朝"/>
                      <w:spacing w:val="6"/>
                      <w:kern w:val="0"/>
                      <w:szCs w:val="21"/>
                    </w:rPr>
                    <w:t>13</w:t>
                  </w:r>
                  <w:r>
                    <w:rPr>
                      <w:rFonts w:ascii="ＭＳ 明朝" w:eastAsia="ＭＳ 明朝" w:hAnsi="ＭＳ 明朝" w:cs="ＭＳ 明朝" w:hint="eastAsia"/>
                      <w:spacing w:val="6"/>
                      <w:kern w:val="0"/>
                      <w:szCs w:val="21"/>
                    </w:rPr>
                    <w:t>ページ ３【事業等のリスク】のうち(</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システムリスク、(8)情報漏洩に関するリスクを抜粋</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 システムリスク</w:t>
                  </w:r>
                </w:p>
                <w:p>
                  <w:pPr>
                    <w:suppressAutoHyphens/>
                    <w:kinsoku w:val="0"/>
                    <w:overflowPunct w:val="0"/>
                    <w:adjustRightInd w:val="0"/>
                    <w:spacing w:afterLines="50" w:after="120" w:line="238" w:lineRule="exact"/>
                    <w:ind w:leftChars="249" w:left="5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は業務をシステム化しており、システムの安定運用に依拠して審査、保証契約等の管理、債権管理、その他各種運用及びお客様の個人情報の記録・保存・管理等を行っております。コンピュータ及びネットワーク機器・回線障害または誤作動、システムプログラムの障害等により、正常な業務運営が妨げられることがないように、バックアッププランを含めた緊急時の体制を整えております。また、システム全般に適切なセキュリティ対策を講じております。</w:t>
                  </w:r>
                </w:p>
                <w:p>
                  <w:pPr>
                    <w:suppressAutoHyphens/>
                    <w:kinsoku w:val="0"/>
                    <w:overflowPunct w:val="0"/>
                    <w:adjustRightInd w:val="0"/>
                    <w:spacing w:afterLines="50" w:after="120" w:line="238" w:lineRule="exact"/>
                    <w:ind w:leftChars="249" w:left="5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しかしながら、事故、火災、自然災害、停電、人為的ミス、ソフトウエアの不具合及び外部からの不正アクセス等により、システムの安定的な運用が困難となった場合、当社グループの事業活動に支障が生じることによって、当社グループの業績や財務状況に影響を与える可能性があ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 情報漏洩に関するリスク</w:t>
                  </w:r>
                </w:p>
                <w:p>
                  <w:pPr>
                    <w:suppressAutoHyphens/>
                    <w:kinsoku w:val="0"/>
                    <w:overflowPunct w:val="0"/>
                    <w:adjustRightInd w:val="0"/>
                    <w:spacing w:afterLines="50" w:after="120" w:line="238" w:lineRule="exact"/>
                    <w:ind w:leftChars="249" w:left="5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は、個人情報を含む数多くのお客様情報を保有しております。当社グループは個人情報管理システム構築の為、「プライバシーマーク」を取得し、個人情報漏洩の発生を防ぐために、個人情報保護関連の規程・細則を整備し、従業員に対する教育によりお客様情報管理の徹底に努めております。</w:t>
                  </w:r>
                </w:p>
                <w:p>
                  <w:pPr>
                    <w:suppressAutoHyphens/>
                    <w:kinsoku w:val="0"/>
                    <w:overflowPunct w:val="0"/>
                    <w:adjustRightInd w:val="0"/>
                    <w:spacing w:afterLines="50" w:after="120" w:line="238" w:lineRule="exact"/>
                    <w:ind w:leftChars="249" w:left="5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しかしながら、万が一、個人情報の紛失・漏洩・不正利用及び外部からの不正アクセス等により重大な情報漏洩等が発生した場合、当社グループの事業活動に支障が生じることによって、当社グループの業績や財務状況に影響を与える可能性があります。</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サイバーセキュリティ対策として、閉域網・監視サーバーの設置、デバイス・ID／PASS認証、自社SREチームにて各種対応中</w:t>
                  </w: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Pr>
                <w:rFonts w:ascii="ＭＳ 明朝" w:hAnsi="ＭＳ 明朝" w:cs="ＭＳ 明朝"/>
                <w:spacing w:val="6"/>
                <w:kern w:val="0"/>
                <w:szCs w:val="21"/>
              </w:rPr>
              <w:t>(1)</w:t>
            </w:r>
            <w:r>
              <w:rPr>
                <w:rFonts w:ascii="ＭＳ 明朝" w:hAnsi="ＭＳ 明朝" w:cs="ＭＳ 明朝" w:hint="eastAsia"/>
                <w:spacing w:val="6"/>
                <w:kern w:val="0"/>
                <w:szCs w:val="21"/>
              </w:rPr>
              <w:t>～(</w:t>
            </w:r>
            <w:r>
              <w:rPr>
                <w:rFonts w:ascii="ＭＳ 明朝" w:hAnsi="ＭＳ 明朝" w:cs="ＭＳ 明朝"/>
                <w:spacing w:val="6"/>
                <w:kern w:val="0"/>
                <w:szCs w:val="21"/>
              </w:rPr>
              <w:t>3</w:t>
            </w:r>
            <w:r>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w:t>
            </w:r>
            <w:r>
              <w:rPr>
                <w:rFonts w:ascii="ＭＳ 明朝" w:hAnsi="ＭＳ 明朝" w:cs="ＭＳ 明朝"/>
                <w:spacing w:val="6"/>
                <w:kern w:val="0"/>
                <w:szCs w:val="21"/>
              </w:rPr>
              <w:t>4</w:t>
            </w:r>
            <w:r>
              <w:rPr>
                <w:rFonts w:ascii="ＭＳ 明朝" w:hAnsi="ＭＳ 明朝" w:cs="ＭＳ 明朝" w:hint="eastAsia"/>
                <w:spacing w:val="6"/>
                <w:kern w:val="0"/>
                <w:szCs w:val="21"/>
              </w:rPr>
              <w:t>)の取組における、情報発信を行っていることを明らかにする書類（情報発</w:t>
            </w:r>
            <w:r>
              <w:rPr>
                <w:rFonts w:ascii="ＭＳ 明朝" w:hAnsi="ＭＳ 明朝" w:cs="ＭＳ 明朝" w:hint="eastAsia"/>
                <w:spacing w:val="6"/>
                <w:kern w:val="0"/>
                <w:szCs w:val="21"/>
              </w:rPr>
              <w:lastRenderedPageBreak/>
              <w:t>信内容を確認できるウェブサイトの画面を印刷した書類等）</w:t>
            </w:r>
          </w:p>
          <w:p>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Pr>
                <w:rFonts w:ascii="ＭＳ 明朝" w:hAnsi="ＭＳ 明朝" w:cs="ＭＳ 明朝"/>
                <w:spacing w:val="6"/>
                <w:kern w:val="0"/>
                <w:szCs w:val="21"/>
              </w:rPr>
              <w:t>(1)</w:t>
            </w:r>
            <w:r>
              <w:rPr>
                <w:rFonts w:ascii="ＭＳ 明朝" w:hAnsi="ＭＳ 明朝" w:cs="ＭＳ 明朝" w:hint="eastAsia"/>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Pr>
                <w:rFonts w:ascii="ＭＳ 明朝" w:hAnsi="ＭＳ 明朝" w:cs="ＭＳ 明朝"/>
                <w:spacing w:val="6"/>
                <w:kern w:val="0"/>
                <w:szCs w:val="21"/>
              </w:rPr>
              <w:t>(5)</w:t>
            </w:r>
            <w:r>
              <w:rPr>
                <w:rFonts w:ascii="ＭＳ 明朝" w:hAnsi="ＭＳ 明朝" w:cs="ＭＳ 明朝" w:hint="eastAsia"/>
                <w:spacing w:val="6"/>
                <w:kern w:val="0"/>
                <w:szCs w:val="21"/>
              </w:rPr>
              <w:t>～(</w:t>
            </w:r>
            <w:r>
              <w:rPr>
                <w:rFonts w:ascii="ＭＳ 明朝" w:hAnsi="ＭＳ 明朝" w:cs="ＭＳ 明朝"/>
                <w:spacing w:val="6"/>
                <w:kern w:val="0"/>
                <w:szCs w:val="21"/>
              </w:rPr>
              <w:t>6</w:t>
            </w:r>
            <w:r>
              <w:rPr>
                <w:rFonts w:ascii="ＭＳ 明朝" w:hAnsi="ＭＳ 明朝" w:cs="ＭＳ 明朝" w:hint="eastAsia"/>
                <w:spacing w:val="6"/>
                <w:kern w:val="0"/>
                <w:szCs w:val="21"/>
              </w:rPr>
              <w:t>)の取組における、実施内容を補足説明するための書類</w:t>
            </w:r>
          </w:p>
          <w:p>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pPr>
        <w:spacing w:line="240" w:lineRule="auto"/>
        <w:rPr>
          <w:rFonts w:ascii="ＭＳ 明朝" w:eastAsia="ＭＳ 明朝" w:hAnsi="ＭＳ 明朝"/>
          <w:sz w:val="24"/>
        </w:rPr>
      </w:pPr>
      <w:r>
        <w:rPr>
          <w:rFonts w:ascii="ＭＳ 明朝" w:eastAsia="ＭＳ 明朝" w:hAnsi="ＭＳ 明朝" w:hint="eastAsia"/>
        </w:rPr>
        <w:lastRenderedPageBreak/>
        <w:t>備考．用紙の大きさは、日本産業規格Ａ４とすること。</w:t>
      </w:r>
    </w:p>
    <w:p>
      <w:pPr>
        <w:overflowPunct w:val="0"/>
        <w:spacing w:line="318" w:lineRule="exact"/>
        <w:textAlignment w:val="baseline"/>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様式第１７（第４２条関係）（第四面及び第五面）</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tc>
          <w:tcPr>
            <w:tcW w:w="0" w:type="auto"/>
            <w:shd w:val="clear" w:color="auto" w:fill="auto"/>
          </w:tcPr>
          <w:p>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年　　月　　日</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文書等の名称</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文書等の名称</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文書等の名称</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69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471"/>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公表媒体（文書等）の名称</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734"/>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trPr>
                <w:trHeight w:val="536"/>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trPr>
                <w:trHeight w:val="580"/>
              </w:trPr>
              <w:tc>
                <w:tcPr>
                  <w:tcW w:w="2600" w:type="dxa"/>
                  <w:shd w:val="clear" w:color="auto" w:fill="auto"/>
                </w:tcPr>
                <w:p>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pPr>
        <w:spacing w:line="240" w:lineRule="auto"/>
        <w:rPr>
          <w:rFonts w:ascii="ＭＳ 明朝" w:eastAsia="ＭＳ 明朝" w:hAnsi="ＭＳ 明朝"/>
          <w:sz w:val="24"/>
        </w:rPr>
      </w:pPr>
      <w:r>
        <w:rPr>
          <w:rFonts w:ascii="ＭＳ 明朝" w:eastAsia="ＭＳ 明朝" w:hAnsi="ＭＳ 明朝" w:hint="eastAsia"/>
        </w:rPr>
        <w:lastRenderedPageBreak/>
        <w:t>備考．用紙の大きさは、日本産業規格Ａ４とすること。</w:t>
      </w:r>
    </w:p>
    <w:p>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pPr>
        <w:overflowPunct w:val="0"/>
        <w:spacing w:line="318" w:lineRule="exact"/>
        <w:textAlignment w:val="baseline"/>
        <w:rPr>
          <w:rFonts w:ascii="ＭＳ 明朝" w:eastAsia="ＭＳ 明朝" w:hAnsi="ＭＳ 明朝" w:cs="ＭＳ 明朝"/>
          <w:szCs w:val="21"/>
        </w:rPr>
      </w:pPr>
    </w:p>
    <w:p>
      <w:pPr>
        <w:overflowPunct w:val="0"/>
        <w:spacing w:line="318" w:lineRule="exact"/>
        <w:textAlignment w:val="baseline"/>
        <w:rPr>
          <w:rFonts w:ascii="ＭＳ 明朝" w:eastAsia="ＭＳ 明朝" w:hAnsi="ＭＳ 明朝" w:cs="ＭＳ 明朝"/>
          <w:szCs w:val="21"/>
        </w:rPr>
      </w:pPr>
    </w:p>
    <w:p>
      <w:pPr>
        <w:overflowPunct w:val="0"/>
        <w:spacing w:line="318" w:lineRule="exact"/>
        <w:textAlignment w:val="baseline"/>
        <w:rPr>
          <w:rFonts w:ascii="ＭＳ 明朝" w:eastAsia="ＭＳ 明朝" w:hAnsi="ＭＳ 明朝" w:cs="ＭＳ 明朝"/>
          <w:szCs w:val="21"/>
        </w:rPr>
      </w:pPr>
    </w:p>
    <w:p>
      <w:pPr>
        <w:overflowPunct w:val="0"/>
        <w:spacing w:line="318" w:lineRule="exact"/>
        <w:textAlignment w:val="baseline"/>
        <w:rPr>
          <w:rFonts w:ascii="ＭＳ 明朝" w:eastAsia="ＭＳ 明朝" w:hAnsi="ＭＳ 明朝"/>
          <w:spacing w:val="14"/>
          <w:kern w:val="0"/>
          <w:szCs w:val="21"/>
        </w:rPr>
      </w:pPr>
      <w:r>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様式第１７（第４２条関係）（第六面）</w:t>
      </w:r>
    </w:p>
    <w:p>
      <w:pPr>
        <w:overflowPunct w:val="0"/>
        <w:spacing w:line="260" w:lineRule="exact"/>
        <w:ind w:right="709"/>
        <w:textAlignment w:val="baseline"/>
        <w:rPr>
          <w:rFonts w:ascii="ＭＳ 明朝" w:eastAsia="ＭＳ 明朝" w:hAnsi="ＭＳ 明朝" w:cs="ＭＳ 明朝"/>
          <w:spacing w:val="6"/>
          <w:kern w:val="0"/>
          <w:szCs w:val="21"/>
        </w:rPr>
      </w:pPr>
    </w:p>
    <w:p>
      <w:pPr>
        <w:overflowPunct w:val="0"/>
        <w:spacing w:line="260" w:lineRule="exact"/>
        <w:ind w:left="969" w:right="709" w:hanging="969"/>
        <w:textAlignment w:val="baseline"/>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（記載要領）</w:t>
      </w:r>
    </w:p>
    <w:p>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１．「申請年月日」欄は、経済産業大臣に認定更新申請書を提出する年月日を記載すること。</w:t>
      </w:r>
    </w:p>
    <w:p>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pPr>
        <w:overflowPunct w:val="0"/>
        <w:spacing w:afterLines="50" w:after="120" w:line="260" w:lineRule="exact"/>
        <w:ind w:leftChars="15" w:left="411" w:right="25" w:hangingChars="177" w:hanging="379"/>
        <w:textAlignment w:val="baseline"/>
        <w:rPr>
          <w:rFonts w:ascii="ＭＳ 明朝" w:eastAsia="ＭＳ 明朝" w:hAnsi="ＭＳ 明朝"/>
        </w:rPr>
      </w:pPr>
      <w:r>
        <w:rPr>
          <w:rFonts w:ascii="ＭＳ 明朝" w:eastAsia="ＭＳ 明朝" w:hAnsi="ＭＳ 明朝" w:hint="eastAsia"/>
        </w:rPr>
        <w:t>４．申請を行う類型について、該当するものの番号を○で囲むこと。</w:t>
      </w:r>
    </w:p>
    <w:p>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pPr>
        <w:spacing w:line="240" w:lineRule="auto"/>
        <w:rPr>
          <w:rFonts w:ascii="ＭＳ 明朝" w:eastAsia="ＭＳ 明朝" w:hAnsi="ＭＳ 明朝" w:cs="ＭＳ 明朝"/>
          <w:spacing w:val="6"/>
          <w:kern w:val="0"/>
          <w:szCs w:val="21"/>
        </w:rPr>
      </w:pPr>
    </w:p>
    <w:sectPr>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 w:type="continuationNotice"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type="continuationNotice" w:id="1">
    <w:p>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1B6"/>
    <w:multiLevelType w:val="hybridMultilevel"/>
    <w:tmpl w:val="F41C7426"/>
    <w:lvl w:ilvl="0" w:tplc="E68E5D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BA3E30"/>
    <w:multiLevelType w:val="hybridMultilevel"/>
    <w:tmpl w:val="1474FE10"/>
    <w:lvl w:ilvl="0" w:tplc="DCB24B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D0F3288"/>
    <w:multiLevelType w:val="hybridMultilevel"/>
    <w:tmpl w:val="732E366A"/>
    <w:lvl w:ilvl="0" w:tplc="B3F8C5B6">
      <w:start w:val="1"/>
      <w:numFmt w:val="decimal"/>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263491"/>
    <w:multiLevelType w:val="hybridMultilevel"/>
    <w:tmpl w:val="35F67E5E"/>
    <w:lvl w:ilvl="0" w:tplc="90BC1D30">
      <w:start w:val="1"/>
      <w:numFmt w:val="decimal"/>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9717B7"/>
    <w:multiLevelType w:val="hybridMultilevel"/>
    <w:tmpl w:val="C430F248"/>
    <w:lvl w:ilvl="0" w:tplc="82380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F532E"/>
    <w:multiLevelType w:val="hybridMultilevel"/>
    <w:tmpl w:val="9948D3AC"/>
    <w:lvl w:ilvl="0" w:tplc="AC8E3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CB12F9"/>
    <w:multiLevelType w:val="hybridMultilevel"/>
    <w:tmpl w:val="5178FDA0"/>
    <w:lvl w:ilvl="0" w:tplc="762CFA5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F657F8"/>
    <w:multiLevelType w:val="hybridMultilevel"/>
    <w:tmpl w:val="719E1442"/>
    <w:lvl w:ilvl="0" w:tplc="725A87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2E66FF"/>
    <w:multiLevelType w:val="hybridMultilevel"/>
    <w:tmpl w:val="B0E60C80"/>
    <w:lvl w:ilvl="0" w:tplc="174AC9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250278"/>
    <w:multiLevelType w:val="hybridMultilevel"/>
    <w:tmpl w:val="FA564E96"/>
    <w:lvl w:ilvl="0" w:tplc="687480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867C52"/>
    <w:multiLevelType w:val="hybridMultilevel"/>
    <w:tmpl w:val="330CBDD0"/>
    <w:lvl w:ilvl="0" w:tplc="F8FEEDD8">
      <w:start w:val="1"/>
      <w:numFmt w:val="decimal"/>
      <w:lvlText w:val="第%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2F7110"/>
    <w:multiLevelType w:val="hybridMultilevel"/>
    <w:tmpl w:val="586803A6"/>
    <w:lvl w:ilvl="0" w:tplc="1A9C4E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94955D1"/>
    <w:multiLevelType w:val="hybridMultilevel"/>
    <w:tmpl w:val="3BB63382"/>
    <w:lvl w:ilvl="0" w:tplc="0D0008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9"/>
  </w:num>
  <w:num w:numId="2">
    <w:abstractNumId w:val="16"/>
  </w:num>
  <w:num w:numId="3">
    <w:abstractNumId w:val="2"/>
  </w:num>
  <w:num w:numId="4">
    <w:abstractNumId w:val="14"/>
  </w:num>
  <w:num w:numId="5">
    <w:abstractNumId w:val="5"/>
  </w:num>
  <w:num w:numId="6">
    <w:abstractNumId w:val="12"/>
  </w:num>
  <w:num w:numId="7">
    <w:abstractNumId w:val="11"/>
  </w:num>
  <w:num w:numId="8">
    <w:abstractNumId w:val="8"/>
  </w:num>
  <w:num w:numId="9">
    <w:abstractNumId w:val="13"/>
  </w:num>
  <w:num w:numId="10">
    <w:abstractNumId w:val="1"/>
  </w:num>
  <w:num w:numId="11">
    <w:abstractNumId w:val="7"/>
  </w:num>
  <w:num w:numId="12">
    <w:abstractNumId w:val="0"/>
  </w:num>
  <w:num w:numId="13">
    <w:abstractNumId w:val="15"/>
  </w:num>
  <w:num w:numId="14">
    <w:abstractNumId w:val="10"/>
  </w:num>
  <w:num w:numId="15">
    <w:abstractNumId w:val="4"/>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writeProtection w:cryptProviderType="rsaAES" w:cryptAlgorithmClass="hash" w:cryptAlgorithmType="typeAny" w:cryptAlgorithmSid="14" w:cryptSpinCount="100000" w:hash="tZHEU/t70d7jd0v/qO9/+zD79wh+iap9UplIiohu3wRYvRBetTWKPovxczmOvE/F0jDHohtf323+XOWKQ4SyXA==" w:salt="VsSbrzSa50mHIZPoADix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pPr>
      <w:jc w:val="right"/>
    </w:pPr>
    <w:rPr>
      <w:rFonts w:ascii="ＭＳ 明朝" w:eastAsia="ＭＳ 明朝" w:hAnsi="ＭＳ 明朝"/>
      <w:spacing w:val="0"/>
    </w:rPr>
  </w:style>
  <w:style w:type="paragraph" w:styleId="ac">
    <w:name w:val="Balloon Text"/>
    <w:basedOn w:val="a"/>
    <w:semiHidden/>
    <w:rPr>
      <w:rFonts w:ascii="Arial" w:eastAsia="ＭＳ ゴシック" w:hAnsi="Arial"/>
      <w:sz w:val="18"/>
      <w:szCs w:val="18"/>
    </w:rPr>
  </w:style>
  <w:style w:type="paragraph" w:styleId="ad">
    <w:name w:val="No Spacing"/>
    <w:uiPriority w:val="1"/>
    <w:qFormat/>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Pr>
      <w:spacing w:val="2"/>
      <w:kern w:val="2"/>
      <w:sz w:val="21"/>
    </w:rPr>
  </w:style>
  <w:style w:type="character" w:styleId="af1">
    <w:name w:val="annotation reference"/>
    <w:uiPriority w:val="99"/>
    <w:semiHidden/>
    <w:unhideWhenUsed/>
    <w:rPr>
      <w:sz w:val="18"/>
      <w:szCs w:val="18"/>
    </w:rPr>
  </w:style>
  <w:style w:type="paragraph" w:styleId="af2">
    <w:name w:val="annotation text"/>
    <w:basedOn w:val="a"/>
    <w:link w:val="af3"/>
    <w:uiPriority w:val="99"/>
    <w:unhideWhenUsed/>
    <w:pPr>
      <w:jc w:val="left"/>
    </w:pPr>
  </w:style>
  <w:style w:type="character" w:customStyle="1" w:styleId="af3">
    <w:name w:val="コメント文字列 (文字)"/>
    <w:link w:val="af2"/>
    <w:uiPriority w:val="99"/>
    <w:rPr>
      <w:spacing w:val="2"/>
      <w:kern w:val="2"/>
      <w:sz w:val="21"/>
    </w:rPr>
  </w:style>
  <w:style w:type="character" w:customStyle="1" w:styleId="ui-provider">
    <w:name w:val="ui-provider"/>
    <w:basedOn w:val="a0"/>
  </w:style>
  <w:style w:type="paragraph" w:styleId="af4">
    <w:name w:val="annotation subject"/>
    <w:basedOn w:val="af2"/>
    <w:next w:val="af2"/>
    <w:link w:val="af5"/>
    <w:uiPriority w:val="99"/>
    <w:semiHidden/>
    <w:unhideWhenUsed/>
    <w:rPr>
      <w:b/>
      <w:bCs/>
    </w:rPr>
  </w:style>
  <w:style w:type="character" w:customStyle="1" w:styleId="af5">
    <w:name w:val="コメント内容 (文字)"/>
    <w:link w:val="af4"/>
    <w:uiPriority w:val="99"/>
    <w:semiHidden/>
    <w:rPr>
      <w:b/>
      <w:bCs/>
      <w:spacing w:val="2"/>
      <w:kern w:val="2"/>
      <w:sz w:val="21"/>
    </w:rPr>
  </w:style>
  <w:style w:type="character" w:styleId="af6">
    <w:name w:val="Hyperlink"/>
    <w:basedOn w:val="a0"/>
    <w:uiPriority w:val="99"/>
    <w:unhideWhenUsed/>
    <w:rPr>
      <w:color w:val="0563C1" w:themeColor="hyperlink"/>
      <w:u w:val="single"/>
    </w:rPr>
  </w:style>
  <w:style w:type="character" w:styleId="af7">
    <w:name w:val="FollowedHyperlink"/>
    <w:basedOn w:val="a0"/>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7196/yuho_pdf/S100TCDI/00.pdf" TargetMode="External"/><Relationship Id="rId13" Type="http://schemas.openxmlformats.org/officeDocument/2006/relationships/hyperlink" Target="https://ssl4.eir-parts.net/doc/7196/ir_material_for_fiscal_ym/146756/00.pdf" TargetMode="External"/><Relationship Id="rId18" Type="http://schemas.openxmlformats.org/officeDocument/2006/relationships/hyperlink" Target="https://ssl4.eir-parts.net/doc/7196/ir_material_for_fiscal_ym/163691/00.pdf" TargetMode="External"/><Relationship Id="rId3" Type="http://schemas.openxmlformats.org/officeDocument/2006/relationships/styles" Target="styles.xml"/><Relationship Id="rId21" Type="http://schemas.openxmlformats.org/officeDocument/2006/relationships/hyperlink" Target="https://www.casa-inc.co.jp/company/" TargetMode="External"/><Relationship Id="rId7" Type="http://schemas.openxmlformats.org/officeDocument/2006/relationships/endnotes" Target="endnotes.xml"/><Relationship Id="rId12" Type="http://schemas.openxmlformats.org/officeDocument/2006/relationships/hyperlink" Target="https://ssl4.eir-parts.net/doc/7196/ir_material_for_fiscal_ym/141411/00.pdf" TargetMode="External"/><Relationship Id="rId17" Type="http://schemas.openxmlformats.org/officeDocument/2006/relationships/hyperlink" Target="https://ssl4.eir-parts.net/doc/7196/ir_material_for_fiscal_ym/163588/00.pdf" TargetMode="External"/><Relationship Id="rId2" Type="http://schemas.openxmlformats.org/officeDocument/2006/relationships/numbering" Target="numbering.xml"/><Relationship Id="rId16" Type="http://schemas.openxmlformats.org/officeDocument/2006/relationships/hyperlink" Target="https://ssl4.eir-parts.net/doc/7196/ir_material_for_fiscal_ym/157663/00.pdf" TargetMode="External"/><Relationship Id="rId20" Type="http://schemas.openxmlformats.org/officeDocument/2006/relationships/hyperlink" Target="https://ssl4.eir-parts.net/doc/7196/yuho_pdf/S100TCDI/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7196/ir_material_for_fiscal_ym/137143/00.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sl4.eir-parts.net/doc/7196/ir_material1/228376/00.pdf" TargetMode="External"/><Relationship Id="rId23" Type="http://schemas.openxmlformats.org/officeDocument/2006/relationships/fontTable" Target="fontTable.xml"/><Relationship Id="rId10" Type="http://schemas.openxmlformats.org/officeDocument/2006/relationships/hyperlink" Target="https://ssl4.eir-parts.net/doc/7196/ir_material1/205937/00.pdf" TargetMode="External"/><Relationship Id="rId19" Type="http://schemas.openxmlformats.org/officeDocument/2006/relationships/hyperlink" Target="https://ssl4.eir-parts.net/doc/7196/yuho_pdf/S100TCDI/00.pdf" TargetMode="External"/><Relationship Id="rId4" Type="http://schemas.openxmlformats.org/officeDocument/2006/relationships/settings" Target="settings.xml"/><Relationship Id="rId9" Type="http://schemas.openxmlformats.org/officeDocument/2006/relationships/hyperlink" Target="https://www.casa-inc.co.jp" TargetMode="External"/><Relationship Id="rId14" Type="http://schemas.openxmlformats.org/officeDocument/2006/relationships/hyperlink" Target="https://ssl4.eir-parts.net/doc/7196/ir_material_for_fiscal_ym/151851/00.pdf" TargetMode="External"/><Relationship Id="rId22" Type="http://schemas.openxmlformats.org/officeDocument/2006/relationships/hyperlink" Target="https://ssl4.eir-parts.net/doc/7196/yuho_pdf/S100TK6A/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07C8-6A60-42E9-823E-028958EC2BE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1681</ap:Words>
  <ap:Characters>9587</ap:Characters>
  <ap:Application/>
  <ap:Lines>79</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11246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